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240" w:after="0"/>
        <w:jc w:val="center"/>
        <w:rPr/>
      </w:pPr>
      <w:r>
        <w:rPr/>
        <w:t>Výzva a Zadávací dokumentace</w:t>
      </w:r>
    </w:p>
    <w:p>
      <w:pPr>
        <w:pStyle w:val="Normal"/>
        <w:jc w:val="center"/>
        <w:rPr/>
      </w:pPr>
      <w:r>
        <w:rPr/>
        <w:t>veřejné zakázky malého rozsahu zadávané dle § 31 zákona č. 134/2016 Sb., o zadávání veřejných zakázek, ve znění pozdějších předpisů (dále jen „ZZVZ“ nebo „zákon“)</w:t>
      </w:r>
    </w:p>
    <w:p>
      <w:pPr>
        <w:pStyle w:val="Heading2"/>
        <w:numPr>
          <w:ilvl w:val="0"/>
          <w:numId w:val="1"/>
        </w:numPr>
        <w:rPr/>
      </w:pPr>
      <w:r>
        <w:rPr/>
        <w:t>Identifikační údaje:</w:t>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3"/>
        <w:gridCol w:w="5098"/>
      </w:tblGrid>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Název zakázky:</w:t>
            </w:r>
          </w:p>
        </w:tc>
        <w:tc>
          <w:tcPr>
            <w:tcW w:w="5098" w:type="dxa"/>
            <w:tcBorders/>
          </w:tcPr>
          <w:p>
            <w:pPr>
              <w:pStyle w:val="Normal"/>
              <w:widowControl/>
              <w:suppressAutoHyphens w:val="true"/>
              <w:spacing w:lineRule="auto" w:line="240" w:before="0" w:after="0"/>
              <w:rPr>
                <w:b/>
                <w:bCs/>
              </w:rPr>
            </w:pPr>
            <w:r>
              <w:rPr>
                <w:rFonts w:eastAsia="Calibri" w:cs=""/>
                <w:b/>
                <w:bCs/>
                <w:kern w:val="2"/>
                <w:lang w:val="cs-CZ" w:eastAsia="en-US" w:bidi="ar-SA"/>
              </w:rPr>
              <w:t>Výměna centrálního výtahu Budova C-Střed           v Domově IRIS p.o. Ostrava- Mar. Hory</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Číslo projektu:</w:t>
            </w:r>
          </w:p>
        </w:tc>
        <w:tc>
          <w:tcPr>
            <w:tcW w:w="5098" w:type="dxa"/>
            <w:tcBorders/>
          </w:tcPr>
          <w:p>
            <w:pPr>
              <w:pStyle w:val="Normal"/>
              <w:widowControl/>
              <w:suppressAutoHyphens w:val="true"/>
              <w:spacing w:lineRule="auto" w:line="240" w:before="0" w:after="0"/>
              <w:rPr>
                <w:rStyle w:val="fontstyle01"/>
              </w:rPr>
            </w:pPr>
            <w:r>
              <w:rPr/>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Druh zadávacího řízení:</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uzavřená výzva</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Režim veřejné zakázky (§ 24 ZZVZ)</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Veřejná zakázka malého rozsahu</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Zadavatel (§ 4 ZZVZ):</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veřejný zadavatel</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Druh veřejné zakázky (§ 14 ZZVZ):</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stavební práce</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Identifikace zadavatele:</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Domov Iris, příspěvková organizace</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Sídlo zadavatele:</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Ostrava, Mariánské Hory a Hulváky, Rybářská 1223/13</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IČO zadavatele:</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70631824</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Statutární orgán:</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Mgr. Michal Mariánek- ředitel organizace</w:t>
            </w:r>
          </w:p>
        </w:tc>
      </w:tr>
      <w:tr>
        <w:trPr>
          <w:trHeight w:val="216" w:hRule="atLeast"/>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CPV kódy</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 xml:space="preserve">45313100-5  </w:t>
              <w:tab/>
              <w:t>Instalace a montáž výtahů</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WWW adresa zadavatele:</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https://domoviris.ostrava.cz</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Adresa profilu zadavatele (§ 28 odst. 1 písm. j) ZZVZ):</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https://nen.nipez.cz/profil/70631824</w:t>
            </w:r>
            <w:bookmarkStart w:id="0" w:name="_Hlk139815273"/>
            <w:bookmarkEnd w:id="0"/>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Adresa elektronického nástroje (§ 28 odst. 1 písm. i ZZVZ):</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https://nen.nipez.cz/profil/70631824</w:t>
            </w:r>
          </w:p>
        </w:tc>
      </w:tr>
    </w:tbl>
    <w:p>
      <w:pPr>
        <w:pStyle w:val="Normal"/>
        <w:rPr/>
      </w:pPr>
      <w:r>
        <w:rPr/>
      </w:r>
    </w:p>
    <w:p>
      <w:pPr>
        <w:pStyle w:val="Heading2"/>
        <w:numPr>
          <w:ilvl w:val="0"/>
          <w:numId w:val="1"/>
        </w:numPr>
        <w:rPr/>
      </w:pPr>
      <w:r>
        <w:rPr/>
        <w:t>Zástupce zadavatele a jiné osoby podílející se na zpracování zadávací dokumentace:</w:t>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3"/>
        <w:gridCol w:w="5098"/>
      </w:tblGrid>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Zástupce zadavatele (§ 43 ZZVZ):</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Ing. Jiří Zapletal</w:t>
            </w:r>
          </w:p>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Příkrá 119/10, 725 28 Ostrava</w:t>
            </w:r>
          </w:p>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75250586</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Kontaktní údaje:</w:t>
            </w:r>
          </w:p>
        </w:tc>
        <w:tc>
          <w:tcPr>
            <w:tcW w:w="5098" w:type="dxa"/>
            <w:tcBorders/>
          </w:tcPr>
          <w:p>
            <w:pPr>
              <w:pStyle w:val="Normal"/>
              <w:widowControl/>
              <w:suppressAutoHyphens w:val="true"/>
              <w:spacing w:lineRule="auto" w:line="240" w:before="0" w:after="0"/>
              <w:rPr>
                <w:rFonts w:eastAsia="Calibri" w:cs=""/>
                <w:kern w:val="2"/>
                <w:lang w:val="cs-CZ" w:eastAsia="en-US" w:bidi="ar-SA"/>
              </w:rPr>
            </w:pPr>
            <w:hyperlink r:id="rId2">
              <w:r>
                <w:rPr>
                  <w:rStyle w:val="Hyperlink"/>
                  <w:rFonts w:eastAsia="Calibri" w:cs=""/>
                  <w:kern w:val="2"/>
                  <w:lang w:val="cs-CZ" w:eastAsia="en-US" w:bidi="ar-SA"/>
                </w:rPr>
                <w:t>info@dobrazakazka.cz</w:t>
              </w:r>
            </w:hyperlink>
          </w:p>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tel. +420 774 883 284</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Zpracovatel textové části:</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Zástupce zadavatele</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Zpracovatel technické dokumentace:</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STAVINS s.r.o., sídlem Teslova 1129/2b, Přívoz, 70200 Ostrava, 26847141</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Předběžné tržní konzultace:</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Neproběhly</w:t>
            </w:r>
          </w:p>
        </w:tc>
      </w:tr>
    </w:tbl>
    <w:p>
      <w:pPr>
        <w:pStyle w:val="Normal"/>
        <w:rPr/>
      </w:pPr>
      <w:r>
        <w:rPr/>
      </w:r>
    </w:p>
    <w:p>
      <w:pPr>
        <w:pStyle w:val="Heading2"/>
        <w:numPr>
          <w:ilvl w:val="0"/>
          <w:numId w:val="1"/>
        </w:numPr>
        <w:rPr/>
      </w:pPr>
      <w:r>
        <w:rPr/>
        <w:t>Lhůty a místo pro podání nabídek</w:t>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3"/>
        <w:gridCol w:w="5098"/>
      </w:tblGrid>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Datum prohlídky místa plnění:</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S ohledem na předmět zakázky není organizována.</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Lhůta pro podání nabídek:</w:t>
            </w:r>
          </w:p>
        </w:tc>
        <w:tc>
          <w:tcPr>
            <w:tcW w:w="5098" w:type="dxa"/>
            <w:tcBorders/>
          </w:tcPr>
          <w:p>
            <w:pPr>
              <w:pStyle w:val="Normal"/>
              <w:widowControl/>
              <w:suppressAutoHyphens w:val="true"/>
              <w:spacing w:lineRule="auto" w:line="240" w:before="0" w:after="0"/>
              <w:rPr>
                <w:i/>
                <w:i/>
                <w:iCs/>
              </w:rPr>
            </w:pPr>
            <w:r>
              <w:rPr>
                <w:rFonts w:eastAsia="Calibri" w:cs=""/>
                <w:kern w:val="2"/>
                <w:lang w:val="cs-CZ" w:eastAsia="en-US" w:bidi="ar-SA"/>
              </w:rPr>
              <w:t>13. 12. 2024 do 8:00 hod.</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Místo podání nabídek:</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Elektronický nástroj zadavatele.</w:t>
            </w:r>
          </w:p>
        </w:tc>
      </w:tr>
      <w:tr>
        <w:trPr/>
        <w:tc>
          <w:tcPr>
            <w:tcW w:w="3963"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Lhůta zpřístupnění nabídek:</w:t>
            </w:r>
          </w:p>
        </w:tc>
        <w:tc>
          <w:tcPr>
            <w:tcW w:w="5098" w:type="dxa"/>
            <w:tcBorders/>
          </w:tcPr>
          <w:p>
            <w:pPr>
              <w:pStyle w:val="Normal"/>
              <w:widowControl/>
              <w:suppressAutoHyphens w:val="true"/>
              <w:spacing w:lineRule="auto" w:line="240" w:before="0" w:after="0"/>
              <w:rPr>
                <w:rFonts w:eastAsia="Calibri" w:cs=""/>
                <w:kern w:val="2"/>
                <w:lang w:val="cs-CZ" w:eastAsia="en-US" w:bidi="ar-SA"/>
              </w:rPr>
            </w:pPr>
            <w:r>
              <w:rPr>
                <w:rFonts w:eastAsia="Calibri" w:cs=""/>
                <w:kern w:val="2"/>
                <w:lang w:val="cs-CZ" w:eastAsia="en-US" w:bidi="ar-SA"/>
              </w:rPr>
              <w:t>Ihned po uplynutí lhůty pro podání nabídek, tj. v čase uplynutí lhůty pro podání nabídek.</w:t>
            </w:r>
          </w:p>
        </w:tc>
      </w:tr>
    </w:tbl>
    <w:p>
      <w:pPr>
        <w:pStyle w:val="Heading2"/>
        <w:numPr>
          <w:ilvl w:val="0"/>
          <w:numId w:val="1"/>
        </w:numPr>
        <w:rPr/>
      </w:pPr>
      <w:r>
        <w:rPr/>
        <w:t xml:space="preserve"> </w:t>
      </w:r>
      <w:r>
        <w:rPr/>
        <w:t>Předmět zakázky:</w:t>
      </w:r>
    </w:p>
    <w:p>
      <w:pPr>
        <w:pStyle w:val="Odstavceslovn"/>
        <w:numPr>
          <w:ilvl w:val="0"/>
          <w:numId w:val="4"/>
        </w:numPr>
        <w:ind w:hanging="426" w:left="426"/>
        <w:rPr/>
      </w:pPr>
      <w:r>
        <w:rPr/>
        <w:t xml:space="preserve">Tato veřejná zakázka je zadávána dle § 31 ZZVZ jako veřejná zakázka malého rozsahu, tj. zadavatel není povinen zadat v zadávacím řízení veřejnou zakázku malého rozsahu. Při jejím zadávání je však zadavatel povinen dodržet zásady podle § 6 odst. 1 až 3 ZZVZ. Jsou-li v této zadávací dokumentaci uvedeny odkazy na jednotlivá ustanovení ZZVZ, jsou uvedeny pouze podpůrně a zadavatel se tímto nepodřizuje ZZVZ.  </w:t>
      </w:r>
    </w:p>
    <w:p>
      <w:pPr>
        <w:pStyle w:val="Odstavceslovn"/>
        <w:numPr>
          <w:ilvl w:val="0"/>
          <w:numId w:val="4"/>
        </w:numPr>
        <w:ind w:hanging="426" w:left="426"/>
        <w:rPr/>
      </w:pPr>
      <w:r>
        <w:rPr/>
        <w:t xml:space="preserve">Tato veřejná zakázka není zadávána na části (dle § 101 ZZVZ). </w:t>
      </w:r>
    </w:p>
    <w:p>
      <w:pPr>
        <w:pStyle w:val="Odstavceslovn"/>
        <w:numPr>
          <w:ilvl w:val="0"/>
          <w:numId w:val="4"/>
        </w:numPr>
        <w:ind w:hanging="426" w:left="426"/>
        <w:rPr/>
      </w:pPr>
      <w:r>
        <w:rPr/>
        <w:t>Předmětem veřejné zakázky je uzavření smlouvy o dílo na provedení nového výtahu ve stávajícím objektu.</w:t>
      </w:r>
    </w:p>
    <w:p>
      <w:pPr>
        <w:pStyle w:val="Odstavceslovn"/>
        <w:numPr>
          <w:ilvl w:val="0"/>
          <w:numId w:val="4"/>
        </w:numPr>
        <w:ind w:hanging="426" w:left="426"/>
        <w:rPr/>
      </w:pPr>
      <w:r>
        <w:rPr/>
        <w:t xml:space="preserve">Stavební práce zahrnují demontáž stávajícího osobního výtahu OL 630 určeného pro přepravu osob v budově a následná montáž nového osobního trakčního výtahu. Stavba zahrnuje také vytvoření nového nástupiště na úrovni +9,350 m, s probourání stropní konstrukce ve stávající podlahové konstrukci strojovny výtahu a vytvoření nové dveřního otvoru na uvedené úrovni. Nově bude  provedeno odvětrání výtahové šachtice. </w:t>
      </w:r>
    </w:p>
    <w:p>
      <w:pPr>
        <w:pStyle w:val="Odstavceslovn"/>
        <w:numPr>
          <w:ilvl w:val="0"/>
          <w:numId w:val="0"/>
        </w:numPr>
        <w:ind w:hanging="0" w:left="426"/>
        <w:rPr/>
      </w:pPr>
      <w:r>
        <w:rPr/>
        <w:t>V případě budovy C se jedná o 4 podlažní objekt, který byl proveden jako přístavba spojující stávající budovu A a B a proto má vzájemně posunuté výškové úrovně podlah na straně navazující na budovu A proti straně navazující na budovu B.</w:t>
      </w:r>
    </w:p>
    <w:p>
      <w:pPr>
        <w:pStyle w:val="Odstavceslovn"/>
        <w:numPr>
          <w:ilvl w:val="0"/>
          <w:numId w:val="0"/>
        </w:numPr>
        <w:ind w:hanging="0" w:left="426"/>
        <w:rPr/>
      </w:pPr>
      <w:r>
        <w:rPr/>
        <w:t xml:space="preserve">Objekt je proveden v tradiční technologii vyzděné z plných cihel, včetně vnitřního zdiva a dělících příček. Stropní konstrukce tvoří železobetonové panely, kromě stropní konstrukce pod strojovnou výtahu, kterou tvoří monolitická železobetonová stropní deska Střecha je sedlová vytvořená z dřevěných střešních vaznic a dřevěných krokví s hřebenem orientovaným mezi budovou A a budovou B. </w:t>
      </w:r>
    </w:p>
    <w:p>
      <w:pPr>
        <w:pStyle w:val="Odstavceslovn"/>
        <w:numPr>
          <w:ilvl w:val="0"/>
          <w:numId w:val="0"/>
        </w:numPr>
        <w:ind w:hanging="0" w:left="426"/>
        <w:rPr/>
      </w:pPr>
      <w:r>
        <w:rPr/>
        <w:t xml:space="preserve">Výtah s velikostí kabiny 1200x2250x2100mm,nosností 1150kg a velikosti šachetních dveří 1100x 2000 mm je navržen pro potřebu přepravy15-ti osob, nebo s možností přepravy mobilních postelí.  </w:t>
      </w:r>
    </w:p>
    <w:p>
      <w:pPr>
        <w:pStyle w:val="Odstavceslovn"/>
        <w:numPr>
          <w:ilvl w:val="0"/>
          <w:numId w:val="4"/>
        </w:numPr>
        <w:ind w:hanging="426" w:left="426"/>
        <w:rPr/>
      </w:pPr>
      <w:r>
        <w:rPr/>
        <w:t xml:space="preserve">Stavba bude provedena dle projektové dokumentace zpracované oprávněnou osobou, tj. STAVINS s.r.o., sídlem Teslova 1129/2b, Přívoz, 70200 Ostrava, 26847141. Projektová dokumentace tvoří přílohu č. 01_1 této zadávací dokumentace. </w:t>
      </w:r>
    </w:p>
    <w:p>
      <w:pPr>
        <w:pStyle w:val="Odstavceslovn"/>
        <w:numPr>
          <w:ilvl w:val="0"/>
          <w:numId w:val="4"/>
        </w:numPr>
        <w:ind w:hanging="426" w:left="426"/>
        <w:rPr/>
      </w:pPr>
      <w:r>
        <w:rPr/>
        <w:t xml:space="preserve">Doba plnění: Předmět zakázky bude dodán do 120 dnů ode dne předání staveniště. </w:t>
      </w:r>
    </w:p>
    <w:p>
      <w:pPr>
        <w:pStyle w:val="Odstavceslovn"/>
        <w:numPr>
          <w:ilvl w:val="0"/>
          <w:numId w:val="4"/>
        </w:numPr>
        <w:ind w:hanging="426" w:left="426"/>
        <w:rPr/>
      </w:pPr>
      <w:r>
        <w:rPr/>
        <w:t>Místo plnění: st. 1267, k. ú. Mariánské Hory.</w:t>
      </w:r>
    </w:p>
    <w:p>
      <w:pPr>
        <w:pStyle w:val="Odstavceslovn"/>
        <w:numPr>
          <w:ilvl w:val="0"/>
          <w:numId w:val="4"/>
        </w:numPr>
        <w:ind w:hanging="426" w:left="426"/>
        <w:rPr/>
      </w:pPr>
      <w:r>
        <w:rPr/>
        <w:t>Pokud jsou v technické specifikaci obsaženy požadavky nebo odkazy na jednotlivá obchodní jména, zvláštní označení podniku, zvláštní označení výrobků, výkonů anebo obchodních materiálů, která platí pro určitý podnik nebo organizační jednotku za příznačné, popř. patenty a užitné vzory, jsou uvedeny pouze pro upřesnění a přiblížení technických parametrů a zadavatel umožňuje použití i kvalitativně a technicky obdobného řešení. V případě, že jsou v zadávacích podmínkách uvedeny odkazy na normy, zadavatel výslovně uvádí, že umožňuje nabídnout rovnocenné či lepší řešení.</w:t>
      </w:r>
    </w:p>
    <w:p>
      <w:pPr>
        <w:pStyle w:val="Heading2"/>
        <w:numPr>
          <w:ilvl w:val="0"/>
          <w:numId w:val="1"/>
        </w:numPr>
        <w:rPr/>
      </w:pPr>
      <w:r>
        <w:rPr/>
        <w:t>Pojmy:</w:t>
      </w:r>
    </w:p>
    <w:p>
      <w:pPr>
        <w:pStyle w:val="Normal"/>
        <w:rPr/>
      </w:pPr>
      <w:r>
        <w:rPr/>
        <w:t xml:space="preserve">Význam jednotlivých pojmů je definován ZZVZ. Zadavatel zde uvádí pro zjednodušení význam některých z těchto pojmů. Tento článek zadávací dokumentace je obecný a vztahuje se na veškeré druhy zadávacího řízení. </w:t>
      </w:r>
    </w:p>
    <w:p>
      <w:pPr>
        <w:pStyle w:val="Normal"/>
        <w:rPr/>
      </w:pPr>
      <w:r>
        <w:rPr>
          <w:i/>
          <w:iCs/>
        </w:rPr>
        <w:t>Dodavatel</w:t>
      </w:r>
      <w:r>
        <w:rPr/>
        <w:t xml:space="preserve"> - osoba, která nabízí poskytnutí dodávek, služeb nebo stavebních prací, nebo více těchto osob společně. Za dodavatele se považuje i pobočka závodu; v takovém případě se za sídlo dodavatele považuje sídlo pobočky závodu.</w:t>
      </w:r>
    </w:p>
    <w:p>
      <w:pPr>
        <w:pStyle w:val="Normal"/>
        <w:rPr/>
      </w:pPr>
      <w:r>
        <w:rPr>
          <w:i/>
          <w:iCs/>
        </w:rPr>
        <w:t>Účastník</w:t>
      </w:r>
      <w:r>
        <w:rPr/>
        <w:t xml:space="preserve"> - Dodavatel se stává účastníkem zadávacího řízení v okamžiku, kdy vyjádří předběžný zájem podle § 58 odst. 5 nebo § 129a odst. 3 ZZVZ, nebo podá žádost o účast nebo nabídku, nebo zahájí jednání se zadavatelem v zadávacím řízení.</w:t>
      </w:r>
    </w:p>
    <w:p>
      <w:pPr>
        <w:pStyle w:val="Normal"/>
        <w:rPr/>
      </w:pPr>
      <w:r>
        <w:rPr>
          <w:i/>
          <w:iCs/>
        </w:rPr>
        <w:t>Zadávací podmínky</w:t>
      </w:r>
      <w:r>
        <w:rPr/>
        <w:t xml:space="preserve"> - veškeré zadavatelem stanovené podmínky průběhu zadávacího řízení, podmínky účasti v zadávacím řízení, pravidla pro snížení počtu účastníků zadávacího řízení nebo snížení počtu předběžných nabídek nebo řešení, pravidla pro hodnocení nabídek, další podmínky pro uzavření smlouvy na veřejnou zakázku.</w:t>
      </w:r>
    </w:p>
    <w:p>
      <w:pPr>
        <w:pStyle w:val="Normal"/>
        <w:rPr/>
      </w:pPr>
      <w:r>
        <w:rPr>
          <w:i/>
          <w:iCs/>
        </w:rPr>
        <w:t xml:space="preserve">Zadávací dokumentace </w:t>
      </w:r>
      <w:r>
        <w:rPr/>
        <w:t>- veškeré písemné dokumenty obsahující zadávací podmínky, sdělované nebo zpřístupňované účastníkům zadávacího řízení při zahájení zadávacího řízení, včetně formulářů podle § 212 ZZVZ, výzvy k podání nabídek ve zjednodušeném podlimitním řízení.</w:t>
      </w:r>
    </w:p>
    <w:p>
      <w:pPr>
        <w:pStyle w:val="Normal"/>
        <w:rPr/>
      </w:pPr>
      <w:r>
        <w:rPr>
          <w:i/>
          <w:iCs/>
        </w:rPr>
        <w:t>Kvalifikace</w:t>
      </w:r>
      <w:r>
        <w:rPr/>
        <w:t xml:space="preserve"> - způsobilost a schopnost dodavatele plnit veřejnou zakázku.</w:t>
      </w:r>
    </w:p>
    <w:p>
      <w:pPr>
        <w:pStyle w:val="Normal"/>
        <w:rPr/>
      </w:pPr>
      <w:r>
        <w:rPr>
          <w:i/>
          <w:iCs/>
        </w:rPr>
        <w:t xml:space="preserve">Nabídka </w:t>
      </w:r>
      <w:r>
        <w:rPr/>
        <w:t xml:space="preserve">- údaje nebo doklady, které dodavatel podal písemně zadavateli na základě zadávací dokumentace nebo výzvy k podání nabídek. </w:t>
      </w:r>
    </w:p>
    <w:p>
      <w:pPr>
        <w:pStyle w:val="Normal"/>
        <w:rPr/>
      </w:pPr>
      <w:r>
        <w:rPr>
          <w:i/>
          <w:iCs/>
        </w:rPr>
        <w:t>Identifikační údaje</w:t>
      </w:r>
      <w:r>
        <w:rPr/>
        <w:t xml:space="preserve"> - obchodní firma nebo název, sídlo, právní forma, jde-li o právnickou osobu, a obchodní firma nebo jméno nebo jména a příjmení, jde-li o fyzickou osobu.</w:t>
      </w:r>
    </w:p>
    <w:p>
      <w:pPr>
        <w:pStyle w:val="Normal"/>
        <w:rPr/>
      </w:pPr>
      <w:r>
        <w:rPr>
          <w:i/>
          <w:iCs/>
        </w:rPr>
        <w:t xml:space="preserve">Vybraný dodavatel </w:t>
      </w:r>
      <w:r>
        <w:rPr/>
        <w:t>- účastník zadávacího řízení, kterého zadavatel vybral k uzavření smlouvy.</w:t>
      </w:r>
    </w:p>
    <w:p>
      <w:pPr>
        <w:pStyle w:val="Normal"/>
        <w:rPr/>
      </w:pPr>
      <w:r>
        <w:rPr>
          <w:i/>
          <w:iCs/>
        </w:rPr>
        <w:t>Předložení dokladů</w:t>
      </w:r>
      <w:r>
        <w:rPr/>
        <w:t xml:space="preserve"> – pokud zadavatel vyžaduje předložení dokladu, předkládá dodavatel kopie dokladu (není-li v zadávacích podmínkách či ZZVZ uvedeno jinak). Pokud zadavatel vyžaduje předložení dokladu a dodavatel není z důvodů, které mu nelze přičítat, schopen předložit požadovaný doklad, je oprávněn předložit jiný rovnocenný doklad. Pokud ZZVZ nebo zadavatel vyžaduje předložení dokladu podle právního řádu České republiky, může dodavatel předložit obdobný doklad podle právního řádu státu, ve kterém se tento doklad vydává. Doklad, který je vyhotoven v jiném jazyce, než který zadavatel určil pro podání žádosti o účast, předběžné nabídky nebo nabídky, se předkládá s překladem do zadavatelem určeného jazyka. Má-li zadavatel pochybnosti o správnosti překladu, může si vyžádat předložení úředně ověřeného překladu tlumočníkem zapsaným do seznamu znalců a tlumočníků. Doklad v českém nebo slovenském jazyce a doklad o vzdělání v latinském jazyce se předkládají bez překladu; stejně tak se bez překladu předkládají propagační materiály, které jsou součástí nabídky. Pokud se podle příslušného právního řádu požadovaný doklad nevydává, může být nahrazen písemným čestným prohlášením. 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pPr>
        <w:pStyle w:val="Heading2"/>
        <w:numPr>
          <w:ilvl w:val="0"/>
          <w:numId w:val="1"/>
        </w:numPr>
        <w:rPr/>
      </w:pPr>
      <w:r>
        <w:rPr/>
        <w:t>Dodržení zákona upravujícího provádění mezinárodních sankcí (§ 48a ZZVZ), dodržení §  6 ZZVZ a dodržení Zákona o střetu zájmů</w:t>
      </w:r>
    </w:p>
    <w:p>
      <w:pPr>
        <w:pStyle w:val="Odstavceslovn"/>
        <w:numPr>
          <w:ilvl w:val="0"/>
          <w:numId w:val="36"/>
        </w:numPr>
        <w:rPr/>
      </w:pPr>
      <w:r>
        <w:rPr/>
        <w:t>Zadavatel požaduje, aby se vybraný dodavatel při realizaci předmětu veřejné zakázky choval sociálně zodpovědně a minimalizoval negativní dopady na životní prostředí způsobené svou činností. Zadavatel požaduje, aby součástí nabídky bylo čestné prohlášení o sociální a environmentální odpovědnosti při realizaci předmětu veřejné zakázky (lze použít přílohu této zadávací dokumentace).</w:t>
      </w:r>
    </w:p>
    <w:p>
      <w:pPr>
        <w:pStyle w:val="Odstavceslovn"/>
        <w:numPr>
          <w:ilvl w:val="0"/>
          <w:numId w:val="37"/>
        </w:numPr>
        <w:rPr/>
      </w:pPr>
      <w:r>
        <w:rPr/>
        <w:t>Vybraný dodavatel se zavazuje, že bude při plnění této smlouvy zohlednit a dodržovat zásady, zejména:</w:t>
      </w:r>
    </w:p>
    <w:p>
      <w:pPr>
        <w:pStyle w:val="Odstavceslovn"/>
        <w:numPr>
          <w:ilvl w:val="0"/>
          <w:numId w:val="0"/>
        </w:numPr>
        <w:ind w:hanging="0" w:left="360"/>
        <w:rPr/>
      </w:pPr>
      <w:r>
        <w:rPr/>
        <w:t>- sociálně odpovědného zadávání (například pracovní příležitosti, sociální začlenění, důstojné pracovní podmínky a další sociálně relevantní hlediska spojená s plnění této smlouvy - zapojení osob znevýhodněných na trhu práce do realizace, podpora vzdělávání, praxe a rekvalifikace, podpora důstojných pracovních podmínek a bezpečnosti práce, etické nakupování, využití recyklovaných materiálů nebo výrobků, využití technologií a výrobních postupů šetrných k životnímu prostředí, podpora inovativního přístupu u smluvních subdodavatelů, použití inovativních produktů aj.);</w:t>
      </w:r>
    </w:p>
    <w:p>
      <w:pPr>
        <w:pStyle w:val="Odstavceslovn"/>
        <w:numPr>
          <w:ilvl w:val="0"/>
          <w:numId w:val="0"/>
        </w:numPr>
        <w:ind w:hanging="0" w:left="360"/>
        <w:rPr/>
      </w:pPr>
      <w:r>
        <w:rPr/>
        <w:t>- environmentálně odpovědného zadávání a inovací ve smyslu ZZVZ (například povinnost zohlednit dopad na životní prostředí, trvale udržitelný rozvoj, životní cyklus dodávky, služby a další environmentálně relevantní hlediska spojená se svou podnikatelskou činností);</w:t>
      </w:r>
    </w:p>
    <w:p>
      <w:pPr>
        <w:pStyle w:val="Odstavceslovn"/>
        <w:numPr>
          <w:ilvl w:val="0"/>
          <w:numId w:val="0"/>
        </w:numPr>
        <w:ind w:hanging="0" w:left="360"/>
        <w:rPr/>
      </w:pPr>
      <w:r>
        <w:rPr/>
        <w:t>- inovací vztahující se poskytovaným službám spojených s předmětem této Smlouvy, pokud z hlediska povahy a smyslu plnění předmětu této Smlouvy bude možné tyto zásady uplatnit.</w:t>
      </w:r>
    </w:p>
    <w:p>
      <w:pPr>
        <w:pStyle w:val="Odstavceslovn"/>
        <w:numPr>
          <w:ilvl w:val="0"/>
          <w:numId w:val="38"/>
        </w:numPr>
        <w:rPr/>
      </w:pPr>
      <w:r>
        <w:rPr/>
        <w:t xml:space="preserve">S ohledem na dopad mezinárodních sankcí do oblasti veřejných zakázek požaduje zadavatel, aby dodavatel v rámci své nabídky čestně prohlásil (lze použít přílohu této zadávací dokumentace), že na dodavatele nedopadá jakákoliv mezinárodní sankce podle zákona č. 69/2006 Sb., o provádění mezinárodních sankcí, ve znění pozdějších předpisů. </w:t>
      </w:r>
    </w:p>
    <w:p>
      <w:pPr>
        <w:pStyle w:val="Odstavceslovn"/>
        <w:numPr>
          <w:ilvl w:val="0"/>
          <w:numId w:val="39"/>
        </w:numPr>
        <w:rPr/>
      </w:pPr>
      <w:r>
        <w:rPr/>
        <w:t>Zadavateli je zakázáno dle § 4b zákona č. 159/2006 Sb., o střetu zájmů, ve znění pozdějších předpisů (dále jen „ZSZ“), zadat veřejnou zakázku dodavateli, který je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p>
    <w:p>
      <w:pPr>
        <w:pStyle w:val="Odstavceslovn"/>
        <w:numPr>
          <w:ilvl w:val="0"/>
          <w:numId w:val="40"/>
        </w:numPr>
        <w:rPr/>
      </w:pPr>
      <w:r>
        <w:rPr/>
        <w:t>Z tohoto důvodu zadavatel požaduje po dodavateli, aby čestně prohlásil, že není dodavatelem, na kterého by se shora uvedený zákaz vztahoval (lze použít přílohu této zadávací dokumentace).</w:t>
      </w:r>
    </w:p>
    <w:p>
      <w:pPr>
        <w:pStyle w:val="Heading2"/>
        <w:numPr>
          <w:ilvl w:val="0"/>
          <w:numId w:val="1"/>
        </w:numPr>
        <w:rPr/>
      </w:pPr>
      <w:r>
        <w:rPr/>
        <w:t>Podmínky účasti v zadávacím řízení (§ 37 ZZVZ)</w:t>
      </w:r>
    </w:p>
    <w:p>
      <w:pPr>
        <w:pStyle w:val="Odstavceslovn"/>
        <w:numPr>
          <w:ilvl w:val="0"/>
          <w:numId w:val="41"/>
        </w:numPr>
        <w:ind w:hanging="426" w:left="426"/>
        <w:rPr/>
      </w:pPr>
      <w:r>
        <w:rPr/>
        <w:t>Zadavatel stanovuje následující podmínky účasti v zadávacím řízení:</w:t>
      </w:r>
    </w:p>
    <w:p>
      <w:pPr>
        <w:pStyle w:val="Odstavceslovn"/>
        <w:numPr>
          <w:ilvl w:val="0"/>
          <w:numId w:val="0"/>
        </w:numPr>
        <w:ind w:hanging="0" w:left="426"/>
        <w:rPr/>
      </w:pPr>
      <w:r>
        <w:rPr/>
        <w:t>1. splnění kvalifikačních předpokladů,</w:t>
      </w:r>
    </w:p>
    <w:p>
      <w:pPr>
        <w:pStyle w:val="Odstavceslovn"/>
        <w:numPr>
          <w:ilvl w:val="0"/>
          <w:numId w:val="0"/>
        </w:numPr>
        <w:ind w:hanging="0" w:left="426"/>
        <w:rPr/>
      </w:pPr>
      <w:r>
        <w:rPr/>
        <w:t>2. splnění technických podmínek stanovených v příloze č. 1 zadávací dokumentace,</w:t>
      </w:r>
    </w:p>
    <w:p>
      <w:pPr>
        <w:pStyle w:val="Odstavceslovn"/>
        <w:numPr>
          <w:ilvl w:val="0"/>
          <w:numId w:val="0"/>
        </w:numPr>
        <w:ind w:hanging="0" w:left="426"/>
        <w:rPr/>
      </w:pPr>
      <w:r>
        <w:rPr/>
        <w:t>3. akceptace obchodních a smluvních podmínek stanovených v zadávací dokumentaci,</w:t>
      </w:r>
    </w:p>
    <w:p>
      <w:pPr>
        <w:pStyle w:val="Odstavceslovn"/>
        <w:numPr>
          <w:ilvl w:val="0"/>
          <w:numId w:val="0"/>
        </w:numPr>
        <w:ind w:hanging="0" w:left="426"/>
        <w:rPr/>
      </w:pPr>
      <w:r>
        <w:rPr/>
        <w:t>4. podání nabídky v souladu s touto zadávací dokumentací,</w:t>
      </w:r>
    </w:p>
    <w:p>
      <w:pPr>
        <w:pStyle w:val="Odstavceslovn"/>
        <w:numPr>
          <w:ilvl w:val="0"/>
          <w:numId w:val="0"/>
        </w:numPr>
        <w:ind w:hanging="0" w:left="426"/>
        <w:rPr/>
      </w:pPr>
      <w:r>
        <w:rPr/>
        <w:t xml:space="preserve">5. splnění dalších podmínek účasti v zadávacím řízení, které jsou definovány v zadávací dokumentaci (např. jazyk nabídky, poskytnutí jistoty je-li vyžadována apod.). </w:t>
      </w:r>
    </w:p>
    <w:p>
      <w:pPr>
        <w:pStyle w:val="Odstavceslovn"/>
        <w:numPr>
          <w:ilvl w:val="0"/>
          <w:numId w:val="42"/>
        </w:numPr>
        <w:ind w:hanging="426" w:left="426"/>
        <w:rPr/>
      </w:pPr>
      <w:r>
        <w:rPr/>
        <w:t xml:space="preserve">Zadávacího řízení se nesmí účastnit subjekty, které jsou ve střetu zájmů (§ 44 ZZVZ). Za střet zájmů se považuje situace, kdy zájmy osob, které se podílejí na průběhu zadávacího řízení </w:t>
      </w:r>
      <w:r>
        <w:rPr>
          <w:b/>
          <w:bCs/>
        </w:rPr>
        <w:t>(a to vč. přípravy či zpracování zadávací dokumentace či její části)</w:t>
      </w:r>
      <w:r>
        <w:rPr/>
        <w:t xml:space="preserve">, nebo mají nebo by mohly mít vliv na výsledek zadávacího řízení, ohrožují jejich nestrannost nebo nezávislost v souvislosti se zadávacím řízením. Zájmem osob se rozumí zájem získat osobní výhodu nebo snížit majetkový nebo jiný prospěch zadavatele. V případě, že se takovýto subjektu bude účastnit zadávacího řízení, zadavatel jej vyloučí dle § 48 odst. 5 písm. b) ZZVZ. </w:t>
      </w:r>
    </w:p>
    <w:p>
      <w:pPr>
        <w:pStyle w:val="Heading2"/>
        <w:numPr>
          <w:ilvl w:val="0"/>
          <w:numId w:val="1"/>
        </w:numPr>
        <w:rPr/>
      </w:pPr>
      <w:r>
        <w:rPr/>
        <w:t>Obchodní podmínky vč. platebních podmínek</w:t>
      </w:r>
    </w:p>
    <w:p>
      <w:pPr>
        <w:pStyle w:val="Odstavceslovn"/>
        <w:numPr>
          <w:ilvl w:val="0"/>
          <w:numId w:val="43"/>
        </w:numPr>
        <w:ind w:hanging="426" w:left="426"/>
        <w:rPr/>
      </w:pPr>
      <w:r>
        <w:rPr/>
        <w:t xml:space="preserve">Obchodní podmínky zadavatele včetně platebních podmínek jsou uvedeny v příloze této zadávací dokumentace (viz příloha – Obchodní podmínky). </w:t>
      </w:r>
    </w:p>
    <w:p>
      <w:pPr>
        <w:pStyle w:val="Odstavceslovn"/>
        <w:numPr>
          <w:ilvl w:val="0"/>
          <w:numId w:val="44"/>
        </w:numPr>
        <w:ind w:hanging="426" w:left="426"/>
        <w:rPr/>
      </w:pPr>
      <w:r>
        <w:rPr/>
        <w:t xml:space="preserve">Obchodní podmínky ve vztahu k provedení, dodávce, instalaci a zprovoznění předmětu zakázky jsou stanoveny formou závazného návrhu smlouvy o dílo. Dodavatelé vyplní pouze a jen body, které jsou určeny k doplnění ze strany dodavatele. </w:t>
      </w:r>
    </w:p>
    <w:p>
      <w:pPr>
        <w:pStyle w:val="Heading2"/>
        <w:numPr>
          <w:ilvl w:val="0"/>
          <w:numId w:val="1"/>
        </w:numPr>
        <w:rPr/>
      </w:pPr>
      <w:r>
        <w:rPr/>
        <w:t>Zadávací lhůta (§ 40 ZZVZ)</w:t>
      </w:r>
    </w:p>
    <w:p>
      <w:pPr>
        <w:pStyle w:val="Odstavceslovn"/>
        <w:numPr>
          <w:ilvl w:val="0"/>
          <w:numId w:val="45"/>
        </w:numPr>
        <w:rPr/>
      </w:pPr>
      <w:r>
        <w:rPr/>
        <w:t xml:space="preserve">Zadavatel nestanovuje zadávací lhůtu. </w:t>
      </w:r>
    </w:p>
    <w:p>
      <w:pPr>
        <w:pStyle w:val="Heading2"/>
        <w:numPr>
          <w:ilvl w:val="0"/>
          <w:numId w:val="1"/>
        </w:numPr>
        <w:rPr/>
      </w:pPr>
      <w:r>
        <w:rPr/>
        <w:t>Jistota (§ 41 ZZVZ)</w:t>
      </w:r>
    </w:p>
    <w:p>
      <w:pPr>
        <w:pStyle w:val="Odstavceslovn"/>
        <w:numPr>
          <w:ilvl w:val="0"/>
          <w:numId w:val="46"/>
        </w:numPr>
        <w:rPr/>
      </w:pPr>
      <w:r>
        <w:rPr/>
        <w:t xml:space="preserve">Zadavatel nepožaduje, aby účastník zadávacího řízní poskytl ve lhůtě pro podání nabídek jistotu. </w:t>
      </w:r>
    </w:p>
    <w:p>
      <w:pPr>
        <w:pStyle w:val="Heading2"/>
        <w:numPr>
          <w:ilvl w:val="0"/>
          <w:numId w:val="1"/>
        </w:numPr>
        <w:rPr/>
      </w:pPr>
      <w:r>
        <w:rPr/>
        <w:t>Rozsah požadavků zadavatele na kvalifikaci</w:t>
      </w:r>
    </w:p>
    <w:p>
      <w:pPr>
        <w:pStyle w:val="Odstavceslovn"/>
        <w:numPr>
          <w:ilvl w:val="0"/>
          <w:numId w:val="5"/>
        </w:numPr>
        <w:rPr/>
      </w:pPr>
      <w:r>
        <w:rPr/>
        <w:t>Základní způsobilost (§ 74 ZZVZ)</w:t>
      </w:r>
    </w:p>
    <w:p>
      <w:pPr>
        <w:pStyle w:val="Odstavceslovn"/>
        <w:numPr>
          <w:ilvl w:val="1"/>
          <w:numId w:val="2"/>
        </w:numPr>
        <w:rPr/>
      </w:pPr>
      <w:r>
        <w:rPr/>
        <w:t>Způsobilým není dodavatel, který</w:t>
      </w:r>
    </w:p>
    <w:tbl>
      <w:tblPr>
        <w:tblStyle w:val="Mkatabulky"/>
        <w:tblW w:w="8468"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4394"/>
        <w:gridCol w:w="4073"/>
      </w:tblGrid>
      <w:tr>
        <w:trPr/>
        <w:tc>
          <w:tcPr>
            <w:tcW w:w="4394"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dle § 74 odst. 1 písm. a) ZZVZ 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tc>
        <w:tc>
          <w:tcPr>
            <w:tcW w:w="4073"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Je-li dodavatelem právnická osoba, musí tuto podmínku splňovat tato právnická osoba a zároveň každý člen statutárního orgánu. Je-li členem statutárního orgánu dodavatele právnická osoba, musí tuto podmínku splňovat</w:t>
            </w:r>
          </w:p>
          <w:p>
            <w:pPr>
              <w:pStyle w:val="Odstavceslovn"/>
              <w:widowControl/>
              <w:numPr>
                <w:ilvl w:val="0"/>
                <w:numId w:val="0"/>
              </w:numPr>
              <w:suppressAutoHyphens w:val="true"/>
              <w:spacing w:lineRule="auto" w:line="240" w:before="0" w:after="120"/>
              <w:ind w:hanging="426" w:left="426"/>
              <w:rPr>
                <w:rFonts w:eastAsia="Calibri" w:cs=""/>
                <w:kern w:val="2"/>
                <w:lang w:val="cs-CZ" w:eastAsia="en-US" w:bidi="ar-SA"/>
              </w:rPr>
            </w:pPr>
            <w:r>
              <w:rPr>
                <w:rFonts w:eastAsia="Calibri" w:cs=""/>
                <w:kern w:val="2"/>
                <w:lang w:val="cs-CZ" w:eastAsia="en-US" w:bidi="ar-SA"/>
              </w:rPr>
              <w:t>a) tato právnická osoba,</w:t>
            </w:r>
          </w:p>
          <w:p>
            <w:pPr>
              <w:pStyle w:val="Odstavceslovn"/>
              <w:widowControl/>
              <w:numPr>
                <w:ilvl w:val="0"/>
                <w:numId w:val="0"/>
              </w:numPr>
              <w:suppressAutoHyphens w:val="true"/>
              <w:spacing w:lineRule="auto" w:line="240" w:before="0" w:after="120"/>
              <w:ind w:hanging="426" w:left="426"/>
              <w:rPr>
                <w:rFonts w:eastAsia="Calibri" w:cs=""/>
                <w:kern w:val="2"/>
                <w:lang w:val="cs-CZ" w:eastAsia="en-US" w:bidi="ar-SA"/>
              </w:rPr>
            </w:pPr>
            <w:r>
              <w:rPr>
                <w:rFonts w:eastAsia="Calibri" w:cs=""/>
                <w:kern w:val="2"/>
                <w:lang w:val="cs-CZ" w:eastAsia="en-US" w:bidi="ar-SA"/>
              </w:rPr>
              <w:t>b) každý člen statutárního orgánu této právnické osoby a</w:t>
            </w:r>
          </w:p>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c) osoba zastupující tuto právnickou osobu v statutárním orgánu dodavatele.</w:t>
            </w:r>
          </w:p>
          <w:p>
            <w:pPr>
              <w:pStyle w:val="Odstavceslovn"/>
              <w:widowControl/>
              <w:numPr>
                <w:ilvl w:val="0"/>
                <w:numId w:val="0"/>
              </w:numPr>
              <w:suppressAutoHyphens w:val="true"/>
              <w:spacing w:lineRule="auto" w:line="240" w:before="0" w:after="120"/>
              <w:ind w:hanging="0" w:left="28"/>
              <w:rPr>
                <w:rFonts w:eastAsia="Calibri" w:cs=""/>
                <w:kern w:val="2"/>
                <w:lang w:val="cs-CZ" w:eastAsia="en-US" w:bidi="ar-SA"/>
              </w:rPr>
            </w:pPr>
            <w:r>
              <w:rPr>
                <w:rFonts w:eastAsia="Calibri" w:cs=""/>
                <w:kern w:val="2"/>
                <w:lang w:val="cs-CZ" w:eastAsia="en-US" w:bidi="ar-SA"/>
              </w:rPr>
              <w:t>Účastní-li se zadávacího řízení pobočka závodu</w:t>
            </w:r>
          </w:p>
          <w:p>
            <w:pPr>
              <w:pStyle w:val="Odstavceslovn"/>
              <w:widowControl/>
              <w:numPr>
                <w:ilvl w:val="0"/>
                <w:numId w:val="0"/>
              </w:numPr>
              <w:suppressAutoHyphens w:val="true"/>
              <w:spacing w:lineRule="auto" w:line="240" w:before="0" w:after="120"/>
              <w:ind w:hanging="0" w:left="28"/>
              <w:rPr>
                <w:rFonts w:eastAsia="Calibri" w:cs=""/>
                <w:kern w:val="2"/>
                <w:lang w:val="cs-CZ" w:eastAsia="en-US" w:bidi="ar-SA"/>
              </w:rPr>
            </w:pPr>
            <w:r>
              <w:rPr>
                <w:rFonts w:eastAsia="Calibri" w:cs=""/>
                <w:kern w:val="2"/>
                <w:lang w:val="cs-CZ" w:eastAsia="en-US" w:bidi="ar-SA"/>
              </w:rPr>
              <w:t>a) zahraniční právnické osoby, musí tuto podmínku splňovat tato právnická osoba a vedoucí pobočky závodu,</w:t>
            </w:r>
          </w:p>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b) české právnické osoby, pro splnění této podmínky platí požadavky pro právnickou osobu (viz výše) a zároveň tuto podmínku musí splňovat vedoucí pobočky závodu.</w:t>
            </w:r>
          </w:p>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Dodavatel prokazuje splnění této podmínky ve vztahu k České republice předložením čestného prohlášení.</w:t>
            </w:r>
          </w:p>
        </w:tc>
      </w:tr>
      <w:tr>
        <w:trPr/>
        <w:tc>
          <w:tcPr>
            <w:tcW w:w="4394"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dle § 74 odst. 1 písm. b) ZZVZ má v České republice nebo v zemi svého sídla v evidenci daní zachycen splatný daňový nedoplatek</w:t>
            </w:r>
          </w:p>
        </w:tc>
        <w:tc>
          <w:tcPr>
            <w:tcW w:w="4073"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Dodavatel prokazuje splnění této podmínky ve vztahu k České republice předložením čestného prohlášení.</w:t>
            </w:r>
          </w:p>
        </w:tc>
      </w:tr>
      <w:tr>
        <w:trPr/>
        <w:tc>
          <w:tcPr>
            <w:tcW w:w="4394"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dle § 74 odst. 1 písm. c) ZZVZ má v České republice nebo v zemi svého sídla splatný nedoplatek na pojistném nebo na penále na veřejné zdravotní pojištění</w:t>
            </w:r>
          </w:p>
        </w:tc>
        <w:tc>
          <w:tcPr>
            <w:tcW w:w="4073"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Dodavatel prokazuje splnění této podmínky ve vztahu k České republice předložením čestného prohlášení.</w:t>
            </w:r>
          </w:p>
        </w:tc>
      </w:tr>
      <w:tr>
        <w:trPr/>
        <w:tc>
          <w:tcPr>
            <w:tcW w:w="4394"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dle § 74 odst. 1 písm. d) ZZVZ má v České republice nebo v zemi svého sídla splatný nedoplatek na pojistném nebo na penále na sociální zabezpečení a příspěvku na státní politiku zaměstnanosti</w:t>
            </w:r>
          </w:p>
        </w:tc>
        <w:tc>
          <w:tcPr>
            <w:tcW w:w="4073"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Dodavatel prokazuje splnění této podmínky ve vztahu k České republice předložením čestného prohlášení.</w:t>
            </w:r>
          </w:p>
        </w:tc>
      </w:tr>
      <w:tr>
        <w:trPr/>
        <w:tc>
          <w:tcPr>
            <w:tcW w:w="4394"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dle § 74 odst. 1 písm. e) ZZVZ je v likvidaci, proti němuž bylo vydáno rozhodnutí o úpadku, vůči němuž byla nařízena nucená správa podle jiného právního předpisu nebo v obdobné situaci podle právního řádu země sídla dodavatele</w:t>
            </w:r>
          </w:p>
        </w:tc>
        <w:tc>
          <w:tcPr>
            <w:tcW w:w="4073"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Dodavatel prokazuje splnění této podmínky ve vztahu k České republice předložením čestného prohlášení.</w:t>
            </w:r>
          </w:p>
        </w:tc>
      </w:tr>
    </w:tbl>
    <w:p>
      <w:pPr>
        <w:pStyle w:val="Odstavceslovn"/>
        <w:numPr>
          <w:ilvl w:val="0"/>
          <w:numId w:val="0"/>
        </w:numPr>
        <w:ind w:hanging="0" w:left="792"/>
        <w:rPr/>
      </w:pPr>
      <w:r>
        <w:rPr/>
        <w:t xml:space="preserve"> </w:t>
      </w:r>
    </w:p>
    <w:p>
      <w:pPr>
        <w:pStyle w:val="Odstavceslovn"/>
        <w:numPr>
          <w:ilvl w:val="0"/>
          <w:numId w:val="5"/>
        </w:numPr>
        <w:rPr/>
      </w:pPr>
      <w:r>
        <w:rPr/>
        <w:t>Profesní způsobilost (§ 77 ZZVZ)</w:t>
      </w:r>
    </w:p>
    <w:p>
      <w:pPr>
        <w:pStyle w:val="Odstavceslovn"/>
        <w:numPr>
          <w:ilvl w:val="1"/>
          <w:numId w:val="3"/>
        </w:numPr>
        <w:rPr/>
      </w:pPr>
      <w:r>
        <w:rPr/>
        <w:t>Zadavatel požaduje, aby dodavatel předložil:</w:t>
      </w:r>
    </w:p>
    <w:p>
      <w:pPr>
        <w:pStyle w:val="Odstavceslovn"/>
        <w:numPr>
          <w:ilvl w:val="0"/>
          <w:numId w:val="0"/>
        </w:numPr>
        <w:ind w:hanging="0" w:left="426"/>
        <w:rPr/>
      </w:pPr>
      <w:r>
        <w:rPr/>
      </w:r>
    </w:p>
    <w:tbl>
      <w:tblPr>
        <w:tblStyle w:val="Mkatabulky"/>
        <w:tblW w:w="8468"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4394"/>
        <w:gridCol w:w="4073"/>
      </w:tblGrid>
      <w:tr>
        <w:trPr/>
        <w:tc>
          <w:tcPr>
            <w:tcW w:w="4394"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splnění profesní způsobilosti ve vztahu k České republice (§ 77 odst. 1 ZZVZ)</w:t>
            </w:r>
          </w:p>
        </w:tc>
        <w:tc>
          <w:tcPr>
            <w:tcW w:w="4073"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Dodavatel prokazuje splnění této podmínky předložením výpisu z obchodního rejstříku nebo jiné obdobné evidence, pokud jiný právní předpis zápis do takové evidence vyžaduje.</w:t>
            </w:r>
          </w:p>
        </w:tc>
      </w:tr>
      <w:tr>
        <w:trPr/>
        <w:tc>
          <w:tcPr>
            <w:tcW w:w="4394"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Doklad, že je oprávněn podnikat v rozsahu odpovídajícímu předmětu veřejné zakázky, pokud jiné právní předpisy takové oprávnění vyžadují (§ 77 odst. 2 písm. a) ZZVZ)</w:t>
            </w:r>
          </w:p>
        </w:tc>
        <w:tc>
          <w:tcPr>
            <w:tcW w:w="4073" w:type="dxa"/>
            <w:tcBorders/>
          </w:tcPr>
          <w:p>
            <w:pPr>
              <w:pStyle w:val="Odstavceslovn"/>
              <w:widowControl/>
              <w:numPr>
                <w:ilvl w:val="0"/>
                <w:numId w:val="0"/>
              </w:numPr>
              <w:suppressAutoHyphens w:val="true"/>
              <w:spacing w:lineRule="auto" w:line="240" w:before="0" w:after="120"/>
              <w:ind w:hanging="0" w:left="0"/>
              <w:rPr>
                <w:rFonts w:eastAsia="Calibri" w:cs=""/>
                <w:kern w:val="2"/>
                <w:lang w:val="cs-CZ" w:eastAsia="en-US" w:bidi="ar-SA"/>
              </w:rPr>
            </w:pPr>
            <w:r>
              <w:rPr>
                <w:rFonts w:eastAsia="Calibri" w:cs=""/>
                <w:kern w:val="2"/>
                <w:lang w:val="cs-CZ" w:eastAsia="en-US" w:bidi="ar-SA"/>
              </w:rPr>
              <w:t>Dodavatel prokazuje splnění této podmínky předložením živnostenského oprávnění pro živnost „Montáž, opravy, revize a zkoušky zdvihacích zařízení“.</w:t>
            </w:r>
          </w:p>
        </w:tc>
      </w:tr>
      <w:tr>
        <w:trPr/>
        <w:tc>
          <w:tcPr>
            <w:tcW w:w="4394" w:type="dxa"/>
            <w:tcBorders>
              <w:top w:val="nil"/>
            </w:tcBorders>
          </w:tcPr>
          <w:p>
            <w:pPr>
              <w:pStyle w:val="Odstavceslovn"/>
              <w:widowControl/>
              <w:numPr>
                <w:ilvl w:val="0"/>
                <w:numId w:val="0"/>
              </w:numPr>
              <w:suppressAutoHyphens w:val="true"/>
              <w:spacing w:lineRule="auto" w:line="240" w:before="0" w:after="120"/>
              <w:ind w:hanging="0" w:left="0"/>
              <w:rPr>
                <w:rFonts w:eastAsia="Calibri"/>
                <w:kern w:val="2"/>
                <w:lang w:val="cs-CZ" w:eastAsia="en-US" w:bidi="ar-SA"/>
              </w:rPr>
            </w:pPr>
            <w:r>
              <w:rPr>
                <w:rFonts w:eastAsia="Calibri"/>
                <w:kern w:val="2"/>
                <w:lang w:val="cs-CZ" w:eastAsia="en-US" w:bidi="ar-SA"/>
              </w:rPr>
              <w:t>Doklad, že je odborně způsobilý nebo disponuje osobou, jejímž prostřednictvím odbornou způsobilost zabezpečuje, je-li pro plnění veřejné zakázky odborná způsobilost jinými právními předpisy vyžadována (§ 77 odst. 2 písm. c) ZZVZ)</w:t>
            </w:r>
          </w:p>
        </w:tc>
        <w:tc>
          <w:tcPr>
            <w:tcW w:w="4073" w:type="dxa"/>
            <w:tcBorders>
              <w:top w:val="nil"/>
            </w:tcBorders>
          </w:tcPr>
          <w:p>
            <w:pPr>
              <w:pStyle w:val="Odstavceslovn"/>
              <w:widowControl/>
              <w:numPr>
                <w:ilvl w:val="0"/>
                <w:numId w:val="0"/>
              </w:numPr>
              <w:tabs>
                <w:tab w:val="clear" w:pos="426"/>
                <w:tab w:val="left" w:pos="0" w:leader="none"/>
              </w:tabs>
              <w:suppressAutoHyphens w:val="true"/>
              <w:spacing w:lineRule="auto" w:line="240" w:before="0" w:after="120"/>
              <w:ind w:hanging="0" w:left="0"/>
              <w:rPr>
                <w:rFonts w:eastAsia="Calibri"/>
                <w:kern w:val="2"/>
                <w:lang w:val="cs-CZ" w:eastAsia="en-US" w:bidi="ar-SA"/>
              </w:rPr>
            </w:pPr>
            <w:r>
              <w:rPr>
                <w:rFonts w:eastAsia="Calibri"/>
                <w:kern w:val="2"/>
                <w:lang w:val="cs-CZ" w:eastAsia="en-US" w:bidi="ar-SA"/>
              </w:rPr>
              <w:t>Dodavatel prokazuje splnění této podmínky předložením příslušného Osvědčení o autorizaci podle zákona č. 360/1992 Sb., o výkonu povolání autorizovaných architektů a o výkonu povolání autorizovaných inženýrů a techniků činných ve výstavbě, ve znění pozdějších předpisů, pro obory:</w:t>
            </w:r>
          </w:p>
          <w:p>
            <w:pPr>
              <w:pStyle w:val="Odstavceslovn"/>
              <w:widowControl/>
              <w:numPr>
                <w:ilvl w:val="0"/>
                <w:numId w:val="0"/>
              </w:numPr>
              <w:tabs>
                <w:tab w:val="clear" w:pos="426"/>
                <w:tab w:val="left" w:pos="0" w:leader="none"/>
              </w:tabs>
              <w:suppressAutoHyphens w:val="true"/>
              <w:spacing w:lineRule="auto" w:line="240" w:before="0" w:after="120"/>
              <w:ind w:hanging="0" w:left="0"/>
              <w:rPr>
                <w:rFonts w:eastAsia="Calibri"/>
                <w:kern w:val="2"/>
                <w:lang w:val="cs-CZ" w:eastAsia="en-US" w:bidi="ar-SA"/>
              </w:rPr>
            </w:pPr>
            <w:r>
              <w:rPr>
                <w:rFonts w:eastAsia="Calibri"/>
                <w:kern w:val="2"/>
                <w:lang w:val="cs-CZ" w:eastAsia="en-US" w:bidi="ar-SA"/>
              </w:rPr>
              <w:t>- „TECHNIKA PROSTŘEDÍ STAVEB“ (min. elektrotechnická zařízení) nebo „TECHNOLOGICKÁ ZAŘÍZENÍ STAVEB“</w:t>
            </w:r>
          </w:p>
          <w:p>
            <w:pPr>
              <w:pStyle w:val="Odstavceslovn"/>
              <w:widowControl/>
              <w:numPr>
                <w:ilvl w:val="0"/>
                <w:numId w:val="0"/>
              </w:numPr>
              <w:tabs>
                <w:tab w:val="clear" w:pos="426"/>
                <w:tab w:val="left" w:pos="0" w:leader="none"/>
              </w:tabs>
              <w:suppressAutoHyphens w:val="true"/>
              <w:spacing w:lineRule="auto" w:line="240" w:before="0" w:after="120"/>
              <w:ind w:hanging="0" w:left="0"/>
              <w:rPr>
                <w:rFonts w:eastAsia="Calibri"/>
                <w:kern w:val="2"/>
                <w:lang w:val="cs-CZ" w:eastAsia="en-US" w:bidi="ar-SA"/>
              </w:rPr>
            </w:pPr>
            <w:r>
              <w:rPr>
                <w:rFonts w:eastAsia="Calibri"/>
                <w:kern w:val="2"/>
                <w:lang w:val="cs-CZ" w:eastAsia="en-US" w:bidi="ar-SA"/>
              </w:rPr>
              <w:t>Zadavatel v souladu se zákonem umožňuje prokázat tuto část kvalifikace také osvědčením v oboru POZEMNÍ STAVBY nebo osvědčením o registraci osob usazených a hostujících v požadovaném oboru.</w:t>
            </w:r>
          </w:p>
        </w:tc>
      </w:tr>
    </w:tbl>
    <w:p>
      <w:pPr>
        <w:pStyle w:val="Odstavceslovn"/>
        <w:numPr>
          <w:ilvl w:val="0"/>
          <w:numId w:val="0"/>
        </w:numPr>
        <w:ind w:hanging="0" w:left="426"/>
        <w:rPr/>
      </w:pPr>
      <w:r>
        <w:rPr/>
      </w:r>
    </w:p>
    <w:p>
      <w:pPr>
        <w:pStyle w:val="Odstavceslovn"/>
        <w:numPr>
          <w:ilvl w:val="0"/>
          <w:numId w:val="0"/>
        </w:numPr>
        <w:ind w:hanging="0" w:left="426"/>
        <w:rPr/>
      </w:pPr>
      <w:r>
        <w:rPr/>
        <w:t>Výše uvedené doklady dodavatel nemusí předložit, pokud právní předpisy v zemi jeho sídla obdobnou profesní způsobilost nevyžadují.</w:t>
      </w:r>
    </w:p>
    <w:p>
      <w:pPr>
        <w:pStyle w:val="Odstavceslovn"/>
        <w:numPr>
          <w:ilvl w:val="0"/>
          <w:numId w:val="0"/>
        </w:numPr>
        <w:ind w:hanging="0" w:left="426"/>
        <w:rPr/>
      </w:pPr>
      <w:r>
        <w:rPr/>
      </w:r>
    </w:p>
    <w:p>
      <w:pPr>
        <w:pStyle w:val="Odstavceslovn"/>
        <w:numPr>
          <w:ilvl w:val="0"/>
          <w:numId w:val="5"/>
        </w:numPr>
        <w:rPr/>
      </w:pPr>
      <w:r>
        <w:rPr/>
        <w:t xml:space="preserve">Společná ustanovení ke kvalifikaci </w:t>
      </w:r>
    </w:p>
    <w:p>
      <w:pPr>
        <w:pStyle w:val="Odstavceslovn"/>
        <w:numPr>
          <w:ilvl w:val="1"/>
          <w:numId w:val="5"/>
        </w:numPr>
        <w:rPr/>
      </w:pPr>
      <w:r>
        <w:rPr/>
        <w:t>V případě, že byla kvalifikace získána v zahraničí, prokazuje se doklady vydanými podle právního řádu země, ve které byla získána, a to v rozsahu požadovaném zadavatelem.</w:t>
      </w:r>
    </w:p>
    <w:p>
      <w:pPr>
        <w:pStyle w:val="Odstavceslovn"/>
        <w:numPr>
          <w:ilvl w:val="1"/>
          <w:numId w:val="5"/>
        </w:numPr>
        <w:rPr/>
      </w:pPr>
      <w:r>
        <w:rPr/>
        <w:t>V případě společné účasti dodavatelů prokazuje základní způsobilost a profesní způsobilost podle § 77 odst. 1 ZZVZ každý dodavatel samostatně.</w:t>
      </w:r>
    </w:p>
    <w:p>
      <w:pPr>
        <w:pStyle w:val="Odstavceslovn"/>
        <w:numPr>
          <w:ilvl w:val="1"/>
          <w:numId w:val="5"/>
        </w:numPr>
        <w:rPr/>
      </w:pPr>
      <w:r>
        <w:rPr/>
        <w:t>Na kvalifikaci jiné osoby, jejímž prostřednictvím je prokazována kvalifikace, se vztahují pravidla stanovená tímto zákonem nebo zadávacími podmínkami pro kvalifikaci dodavatele, za kterého je kvalifikace prokazována.</w:t>
      </w:r>
    </w:p>
    <w:p>
      <w:pPr>
        <w:pStyle w:val="Odstavceslovn"/>
        <w:numPr>
          <w:ilvl w:val="1"/>
          <w:numId w:val="5"/>
        </w:numPr>
        <w:rPr/>
      </w:pPr>
      <w:r>
        <w:rPr/>
        <w:t>Za účelem prokázání kvalifikace zadavatel přednostně vyžaduje doklady evidované v systému, který identifikuje doklady k prokázání splnění kvalifikace (systém e-Certis).</w:t>
      </w:r>
    </w:p>
    <w:p>
      <w:pPr>
        <w:pStyle w:val="Odstavceslovn"/>
        <w:numPr>
          <w:ilvl w:val="1"/>
          <w:numId w:val="5"/>
        </w:numPr>
        <w:rPr/>
      </w:pPr>
      <w:r>
        <w:rPr/>
        <w:t>Dodavatel může v nabídce nahradit předložení dokladů písemným čestným prohlášením. Dodavatel může vždy nahradit požadované doklady jednotným evropským osvědčením pro veřejné zakázky.</w:t>
      </w:r>
    </w:p>
    <w:p>
      <w:pPr>
        <w:pStyle w:val="Odstavceslovn"/>
        <w:numPr>
          <w:ilvl w:val="1"/>
          <w:numId w:val="5"/>
        </w:numPr>
        <w:rPr/>
      </w:pPr>
      <w:r>
        <w:rPr/>
        <w:t>Doklady prokazující základní způsobilost podle § 74 ZZVZ musí prokazovat splnění požadovaného kritéria způsobilosti nejpozději v době 3 měsíců přede dnem zahájení zadávacího řízení.</w:t>
      </w:r>
    </w:p>
    <w:p>
      <w:pPr>
        <w:pStyle w:val="Odstavceslovn"/>
        <w:numPr>
          <w:ilvl w:val="1"/>
          <w:numId w:val="5"/>
        </w:numPr>
        <w:rPr/>
      </w:pPr>
      <w:r>
        <w:rPr/>
        <w:t>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Povinnost podle věty první účastníku zadávacího řízení nevzniká, pokud je kvalifikace změněna takovým způsobem, že</w:t>
      </w:r>
    </w:p>
    <w:p>
      <w:pPr>
        <w:pStyle w:val="Odstavceslovn"/>
        <w:numPr>
          <w:ilvl w:val="0"/>
          <w:numId w:val="0"/>
        </w:numPr>
        <w:ind w:hanging="0" w:left="851"/>
        <w:rPr/>
      </w:pPr>
      <w:r>
        <w:rPr/>
        <w:t>a)</w:t>
        <w:tab/>
        <w:t>podmínky kvalifikace jsou nadále splněny,</w:t>
      </w:r>
    </w:p>
    <w:p>
      <w:pPr>
        <w:pStyle w:val="Odstavceslovn"/>
        <w:numPr>
          <w:ilvl w:val="0"/>
          <w:numId w:val="0"/>
        </w:numPr>
        <w:ind w:hanging="0" w:left="851"/>
        <w:rPr/>
      </w:pPr>
      <w:r>
        <w:rPr/>
        <w:t>b)</w:t>
        <w:tab/>
        <w:t>nedošlo k ovlivnění kritérií pro snížení počtu účastníků zadávacího řízení nebo nabídek a</w:t>
      </w:r>
    </w:p>
    <w:p>
      <w:pPr>
        <w:pStyle w:val="Odstavceslovn"/>
        <w:numPr>
          <w:ilvl w:val="0"/>
          <w:numId w:val="0"/>
        </w:numPr>
        <w:ind w:hanging="0" w:left="851"/>
        <w:rPr/>
      </w:pPr>
      <w:r>
        <w:rPr/>
        <w:t>c)</w:t>
        <w:tab/>
        <w:t>nedošlo k ovlivnění kritérií hodnocení nabídek.</w:t>
      </w:r>
    </w:p>
    <w:p>
      <w:pPr>
        <w:pStyle w:val="Odstavceslovn"/>
        <w:numPr>
          <w:ilvl w:val="0"/>
          <w:numId w:val="0"/>
        </w:numPr>
        <w:ind w:hanging="0" w:left="792"/>
        <w:rPr/>
      </w:pPr>
      <w:r>
        <w:rPr/>
        <w:t>Zadavatel může vyloučit účastníka zadávacího řízení, pokud prokáže, že účastník zadávacího řízení nesplnil tuto povinnost.</w:t>
      </w:r>
    </w:p>
    <w:p>
      <w:pPr>
        <w:pStyle w:val="Heading2"/>
        <w:numPr>
          <w:ilvl w:val="0"/>
          <w:numId w:val="1"/>
        </w:numPr>
        <w:rPr/>
      </w:pPr>
      <w:r>
        <w:rPr/>
        <w:t xml:space="preserve">Vysvětlení zadávací dokumentace </w:t>
      </w:r>
    </w:p>
    <w:p>
      <w:pPr>
        <w:pStyle w:val="Odstavceslovn"/>
        <w:numPr>
          <w:ilvl w:val="0"/>
          <w:numId w:val="47"/>
        </w:numPr>
        <w:rPr/>
      </w:pPr>
      <w:r>
        <w:rPr/>
        <w:t>Zadavatel může zadávací dokumentaci vysvětlit, pokud takové vysvětlení, případně související dokumenty, uveřejní na profilu zadavatele.</w:t>
      </w:r>
    </w:p>
    <w:p>
      <w:pPr>
        <w:pStyle w:val="Odstavceslovn"/>
        <w:numPr>
          <w:ilvl w:val="0"/>
          <w:numId w:val="48"/>
        </w:numPr>
        <w:rPr/>
      </w:pPr>
      <w:r>
        <w:rPr/>
        <w:t xml:space="preserve">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 to alespoň 4 pracovní dny před uplynutím lhůty pro podání nabídek. Pokud zadavatel na žádost o vysvětlení, která není doručena včas, vysvětlení poskytne, nemusí dodržet lhůty podle odstavce 1. V případě, že zadavatel vysvětlení uveřejní způsobem, kterým byla uveřejněna zadávací dokumentace, nebude již odpovídat přímo dodavateli, který žádost o vysvětlení zaslal. </w:t>
      </w:r>
    </w:p>
    <w:p>
      <w:pPr>
        <w:pStyle w:val="Odstavceslovn"/>
        <w:numPr>
          <w:ilvl w:val="0"/>
          <w:numId w:val="49"/>
        </w:numPr>
        <w:rPr/>
      </w:pPr>
      <w:r>
        <w:rPr/>
        <w:t>Pokud je žádost o vysvětlení zadávací dokumentace doručena včas a zadavatel neuveřejní, neodešle nebo nepředá vysvětlení do 2 pracovních dnů, prodlouží lhůtu pro podání nabídek nejméně o tolik pracovních dnů, o kolik přesáhla doba od doručení žádosti o vysvětlení zadávací dokumentace do uveřejnění, odeslání nebo předání vysvětlení 2 pracovní dny.</w:t>
      </w:r>
    </w:p>
    <w:p>
      <w:pPr>
        <w:pStyle w:val="Odstavceslovn"/>
        <w:numPr>
          <w:ilvl w:val="0"/>
          <w:numId w:val="50"/>
        </w:numPr>
        <w:rPr/>
      </w:pPr>
      <w:r>
        <w:rPr/>
        <w:t>Zadávací podmínky obsažené v zadávací dokumentaci může zadavatel změnit nebo doplnit před uplynutím lhůty pro podání nabídek. Změna nebo doplnění zadávací dokumentace bude uveřejněna nebo oznámena dodavatelům stejným způsobem jako zadávací podmínka, která byla změněna nebo doplněna.</w:t>
      </w:r>
    </w:p>
    <w:p>
      <w:pPr>
        <w:pStyle w:val="Odstavceslovn"/>
        <w:numPr>
          <w:ilvl w:val="0"/>
          <w:numId w:val="51"/>
        </w:numPr>
        <w:rPr/>
      </w:pPr>
      <w:r>
        <w:rPr/>
        <w:t xml:space="preserve">Písemná žádost o vysvětlení musí být doručena na kontakty </w:t>
      </w:r>
      <w:r>
        <w:rPr>
          <w:b/>
          <w:bCs/>
        </w:rPr>
        <w:t>zástupce zadavatele</w:t>
      </w:r>
      <w:r>
        <w:rPr/>
        <w:t xml:space="preserve"> nebo zadavatele (vč. elektronických).</w:t>
      </w:r>
    </w:p>
    <w:p>
      <w:pPr>
        <w:pStyle w:val="Heading2"/>
        <w:numPr>
          <w:ilvl w:val="0"/>
          <w:numId w:val="1"/>
        </w:numPr>
        <w:rPr/>
      </w:pPr>
      <w:r>
        <w:rPr/>
        <w:t>Podmínky sestavení a podání nabídek (§ 103 ZZVZ)</w:t>
      </w:r>
    </w:p>
    <w:p>
      <w:pPr>
        <w:pStyle w:val="Odstavceslovn"/>
        <w:numPr>
          <w:ilvl w:val="0"/>
          <w:numId w:val="6"/>
        </w:numPr>
        <w:rPr/>
      </w:pPr>
      <w:r>
        <w:rPr/>
        <w:t>Má-li být nabídka vybrána jako nejvhodnější mj.:</w:t>
      </w:r>
    </w:p>
    <w:p>
      <w:pPr>
        <w:pStyle w:val="Odstavceslovn"/>
        <w:numPr>
          <w:ilvl w:val="0"/>
          <w:numId w:val="9"/>
        </w:numPr>
        <w:ind w:hanging="283" w:left="709"/>
        <w:rPr/>
      </w:pPr>
      <w:r>
        <w:rPr/>
        <w:t>musí být předložena ve lhůtě pro podání nabídek, v písemné formě, v požadovaném jazyce a požadovaným způsobem,</w:t>
      </w:r>
    </w:p>
    <w:p>
      <w:pPr>
        <w:pStyle w:val="Odstavceslovn"/>
        <w:numPr>
          <w:ilvl w:val="0"/>
          <w:numId w:val="9"/>
        </w:numPr>
        <w:ind w:hanging="283" w:left="709"/>
        <w:rPr/>
      </w:pPr>
      <w:r>
        <w:rPr/>
        <w:t>musí obsahovat identifikační údaje dodavatele, a to minimálně v rozsahu – název obchodní firmy, sídlo, jméno osoby oprávněné jednat jménem dodavatele, IČO, DIČ, telefon, e-mail (pro komunikaci v průběhu procesu zadávání zakázky),</w:t>
      </w:r>
    </w:p>
    <w:p>
      <w:pPr>
        <w:pStyle w:val="Odstavceslovn"/>
        <w:numPr>
          <w:ilvl w:val="0"/>
          <w:numId w:val="9"/>
        </w:numPr>
        <w:ind w:hanging="283" w:left="709"/>
        <w:rPr/>
      </w:pPr>
      <w:r>
        <w:rPr/>
        <w:t>musí obsahovat údaje, dokumenty, vzorky nebo modely (jsou-li vyžadovány), které zadavatel potřebuje k hodnocení nabídek,</w:t>
      </w:r>
    </w:p>
    <w:p>
      <w:pPr>
        <w:pStyle w:val="Odstavceslovn"/>
        <w:numPr>
          <w:ilvl w:val="0"/>
          <w:numId w:val="9"/>
        </w:numPr>
        <w:ind w:hanging="283" w:left="709"/>
        <w:rPr/>
      </w:pPr>
      <w:r>
        <w:rPr/>
        <w:t>musí obsahovat údaje, dokumenty, vzorky nebo modely (jsou-li vyžadovány), které zadavatel potřebuje k posouzení splnění podmínek účasti v zadávacím řízení,</w:t>
      </w:r>
    </w:p>
    <w:p>
      <w:pPr>
        <w:pStyle w:val="Odstavceslovn"/>
        <w:numPr>
          <w:ilvl w:val="0"/>
          <w:numId w:val="9"/>
        </w:numPr>
        <w:ind w:hanging="283" w:left="709"/>
        <w:rPr/>
      </w:pPr>
      <w:r>
        <w:rPr/>
        <w:t xml:space="preserve">v případě společné účasti dodavatelů musí být v nabídce doloženo, jaké bude rozdělení odpovědnosti za plnění veřejné zakázky, přičemž zadavatel vyžaduje, aby odpovědnost nesli všichni dodavatelé podávající společnou nabídku společně a nerozdílně. </w:t>
      </w:r>
    </w:p>
    <w:p>
      <w:pPr>
        <w:pStyle w:val="Odstavceslovn"/>
        <w:numPr>
          <w:ilvl w:val="0"/>
          <w:numId w:val="6"/>
        </w:numPr>
        <w:rPr/>
      </w:pPr>
      <w:r>
        <w:rPr/>
        <w:t xml:space="preserve">Nabídky se podávají výhradně v českém jazyce (vyjma případů uvedených výše) elektronicky přes elektronický nástroj zadavatele – viz záhlaví. </w:t>
      </w:r>
    </w:p>
    <w:p>
      <w:pPr>
        <w:pStyle w:val="Odstavceslovn"/>
        <w:numPr>
          <w:ilvl w:val="0"/>
          <w:numId w:val="6"/>
        </w:numPr>
        <w:rPr/>
      </w:pPr>
      <w:r>
        <w:rPr/>
        <w:t xml:space="preserve">Adresa pro podání nabídek: </w:t>
      </w:r>
      <w:r>
        <w:rPr>
          <w:rStyle w:val="InternetLink"/>
        </w:rPr>
        <w:t>https://nen.nipez.cz/</w:t>
      </w:r>
      <w:r>
        <w:rPr/>
        <w:t xml:space="preserve">. </w:t>
      </w:r>
    </w:p>
    <w:p>
      <w:pPr>
        <w:pStyle w:val="Odstavceslovn"/>
        <w:numPr>
          <w:ilvl w:val="0"/>
          <w:numId w:val="6"/>
        </w:numPr>
        <w:rPr/>
      </w:pPr>
      <w:r>
        <w:rPr/>
        <w:t>Dodavatel ve své nabídce předloží návrh smlouvy. Písemný návrh smlouvy musí zcela akceptovat obchodní podmínky (viz článek Obchodní podmínky) a musí být v souladu s textem zadávacích podmínek. Od obchodních podmínek, které jsou součástí zadávací dokumentace, se nelze odchýlit. Údaje uvedené v návrhu smlouvy se nesmí lišit od údajů uvedených v jiné části nabídky dodavatele. V případě rozporů je pak vždy rozhodující písemný návrh smlouvy. Budou-li součástí smlouvy přílohy, které jsou zároveň některým z dokumentů uvedeným v nabídce účastníka, budou tyto přílohy přiloženy ke smlouvě až při podpisu této smlouvy, tzn. nemusí být duplicitně přílohou návrhu smlouvy. Podáním nabídky dodavatel prohlašuje, že plně akceptuje obchodní podmínky a zavazuje se v jejich znění uzavřít smlouvu.</w:t>
      </w:r>
    </w:p>
    <w:p>
      <w:pPr>
        <w:pStyle w:val="ListParagraph"/>
        <w:numPr>
          <w:ilvl w:val="0"/>
          <w:numId w:val="6"/>
        </w:numPr>
        <w:rPr/>
      </w:pPr>
      <w:r>
        <w:rPr/>
        <w:t xml:space="preserve">Součástí nabídky budou i prohlášení, která tvoří přílohu této zadávací dokumentace. </w:t>
      </w:r>
    </w:p>
    <w:p>
      <w:pPr>
        <w:pStyle w:val="Heading2"/>
        <w:numPr>
          <w:ilvl w:val="0"/>
          <w:numId w:val="1"/>
        </w:numPr>
        <w:rPr/>
      </w:pPr>
      <w:r>
        <w:rPr/>
        <w:t>Požadavky na způsob zpracování nabídkové ceny</w:t>
      </w:r>
    </w:p>
    <w:p>
      <w:pPr>
        <w:pStyle w:val="Odstavceslovn"/>
        <w:numPr>
          <w:ilvl w:val="0"/>
          <w:numId w:val="10"/>
        </w:numPr>
        <w:rPr/>
      </w:pPr>
      <w:r>
        <w:rPr/>
        <w:t xml:space="preserve">Dodavatel stanoví nabídkovou cenu za celé plnění veřejné zakázky. Nabídkovou cenu nelze překročit. </w:t>
      </w:r>
    </w:p>
    <w:p>
      <w:pPr>
        <w:pStyle w:val="Odstavceslovn"/>
        <w:numPr>
          <w:ilvl w:val="0"/>
          <w:numId w:val="10"/>
        </w:numPr>
        <w:rPr/>
      </w:pPr>
      <w:r>
        <w:rPr/>
        <w:t xml:space="preserve">Nabídková cena bude uvedena v české měně v členění: nabídková cena bez daně z přidané hodnoty (DPH), samostatně DPH a celková nabídková cena včetně DPH. </w:t>
      </w:r>
    </w:p>
    <w:p>
      <w:pPr>
        <w:pStyle w:val="Odstavceslovn"/>
        <w:numPr>
          <w:ilvl w:val="0"/>
          <w:numId w:val="10"/>
        </w:numPr>
        <w:rPr/>
      </w:pPr>
      <w:r>
        <w:rPr/>
        <w:t>Nabídková cena bude zpracována v souladu se zadávacími podmínkami obsahujícími vymezení předmětu veřejné zakázky.</w:t>
      </w:r>
    </w:p>
    <w:p>
      <w:pPr>
        <w:pStyle w:val="Odstavceslovn"/>
        <w:numPr>
          <w:ilvl w:val="0"/>
          <w:numId w:val="10"/>
        </w:numPr>
        <w:rPr/>
      </w:pPr>
      <w:r>
        <w:rPr/>
        <w:t>Nabídková cena bude stanovena jako cena „nejvýše přípustná“ a musí v ní být zahrnuty veškeré náklady spojené s realizací předmětu veřejné zakázky. Nabídková cena bude stanovena kompletním oceněním předmětu díla dle výkazu výměr, který je součástí projektové dokumentace. V případě, že se napříč výkazem výměr vyskytují obsahově stejné položky, budou tyto položky vždy oceněny stejnou jednotkovou cenou (netýká se přesunů hmot).</w:t>
      </w:r>
    </w:p>
    <w:p>
      <w:pPr>
        <w:pStyle w:val="Heading2"/>
        <w:numPr>
          <w:ilvl w:val="0"/>
          <w:numId w:val="1"/>
        </w:numPr>
        <w:rPr/>
      </w:pPr>
      <w:r>
        <w:rPr/>
        <w:t>Podmínky uzavření smlouvy</w:t>
      </w:r>
    </w:p>
    <w:p>
      <w:pPr>
        <w:pStyle w:val="Odstavceslovn"/>
        <w:numPr>
          <w:ilvl w:val="0"/>
          <w:numId w:val="18"/>
        </w:numPr>
        <w:rPr/>
      </w:pPr>
      <w:r>
        <w:rPr/>
        <w:t>Dle ust. § 104 ZZVZ stanovuje zadavatel další podmínky pro uzavření smlouvy:</w:t>
      </w:r>
    </w:p>
    <w:p>
      <w:pPr>
        <w:pStyle w:val="Odstavceslovn"/>
        <w:numPr>
          <w:ilvl w:val="0"/>
          <w:numId w:val="0"/>
        </w:numPr>
        <w:ind w:hanging="0" w:left="360"/>
        <w:rPr/>
      </w:pPr>
      <w:r>
        <w:rPr/>
        <w:t>Zadavatel požaduje od vybraného dodavatele, aby jako podmínku pro uzavření smlouvy měl po celou dobu plnění svého závazku z uzavřené smlouvy na vlastní náklady sjednáno pojištění odpovědnosti za škodu způsobenou třetím osobám vyplývající z dodávaného předmětu plnění s limitem min. 10 mil. Kč. Pojištění musí obsahovat krytí škod způsobené na majetku, zdraví třetích osob včetně krytí odpovědnosti za finanční škody. Pojistnou smlouvu dokládá vybraný dodavatel v termínech stanovených obchodními podmínkami.</w:t>
      </w:r>
    </w:p>
    <w:p>
      <w:pPr>
        <w:pStyle w:val="Heading2"/>
        <w:numPr>
          <w:ilvl w:val="0"/>
          <w:numId w:val="1"/>
        </w:numPr>
        <w:rPr/>
      </w:pPr>
      <w:r>
        <w:rPr/>
        <w:t>Využití poddodavatele (§105 ZZVZ)</w:t>
      </w:r>
    </w:p>
    <w:p>
      <w:pPr>
        <w:pStyle w:val="Odstavceslovn"/>
        <w:numPr>
          <w:ilvl w:val="0"/>
          <w:numId w:val="11"/>
        </w:numPr>
        <w:rPr/>
      </w:pPr>
      <w:r>
        <w:rPr/>
        <w:t>Zadavatel požaduje, aby účastník zadávacího řízení v nabídce předložil seznam poddodavatelů, pokud jsou účastníkovi zadávacího řízení známi a uvedl, kterou část veřejné zakázky bude každý z poddodavatelů plnit.</w:t>
      </w:r>
    </w:p>
    <w:p>
      <w:pPr>
        <w:pStyle w:val="Odstavceslovn"/>
        <w:numPr>
          <w:ilvl w:val="0"/>
          <w:numId w:val="11"/>
        </w:numPr>
        <w:rPr/>
      </w:pPr>
      <w:r>
        <w:rPr/>
        <w:t>Zadavatel dle ust. § 105 odst. 2 ZZVZ nepožaduje, aby vybraným dodavatelem byly přímo realizovány konkrétní činnosti.</w:t>
      </w:r>
    </w:p>
    <w:p>
      <w:pPr>
        <w:pStyle w:val="Heading2"/>
        <w:numPr>
          <w:ilvl w:val="0"/>
          <w:numId w:val="1"/>
        </w:numPr>
        <w:rPr/>
      </w:pPr>
      <w:r>
        <w:rPr/>
        <w:t>Otevírání nabídek</w:t>
      </w:r>
    </w:p>
    <w:p>
      <w:pPr>
        <w:pStyle w:val="Odstavceslovn"/>
        <w:numPr>
          <w:ilvl w:val="0"/>
          <w:numId w:val="12"/>
        </w:numPr>
        <w:rPr/>
      </w:pPr>
      <w:bookmarkStart w:id="1" w:name="_Hlk139816101"/>
      <w:r>
        <w:rPr/>
        <w:t>Otevřením nabídky v elektronické podobě se rozumí zpřístupnění jejího obsahu zadavateli. Nabídky v elektronické podobě otevírá zadavatel po uplynutí lhůty pro podání nabídek.</w:t>
      </w:r>
      <w:bookmarkEnd w:id="1"/>
    </w:p>
    <w:p>
      <w:pPr>
        <w:pStyle w:val="Odstavceslovn"/>
        <w:numPr>
          <w:ilvl w:val="0"/>
          <w:numId w:val="12"/>
        </w:numPr>
        <w:rPr/>
      </w:pPr>
      <w:r>
        <w:rPr/>
        <w:t>Zadavatel kontroluje při otevírání nabídek v elektronické podobě, zda nabídka byla doručena ve stanovené lhůtě, a zda s ní  nebylo před jejím otevřením manipulováno.</w:t>
      </w:r>
    </w:p>
    <w:p>
      <w:pPr>
        <w:pStyle w:val="Heading2"/>
        <w:numPr>
          <w:ilvl w:val="0"/>
          <w:numId w:val="1"/>
        </w:numPr>
        <w:rPr/>
      </w:pPr>
      <w:r>
        <w:rPr/>
        <w:t>Mimořádně nízká nabídková cena (§ 113 ZZVZ)</w:t>
      </w:r>
    </w:p>
    <w:p>
      <w:pPr>
        <w:pStyle w:val="Odstavceslovn"/>
        <w:numPr>
          <w:ilvl w:val="0"/>
          <w:numId w:val="13"/>
        </w:numPr>
        <w:rPr/>
      </w:pPr>
      <w:r>
        <w:rPr/>
        <w:t xml:space="preserve">Zadavatel nestanovuje cenu nebo náklady, které budou považovány za mimořádně nízkou nabídkovou cenu, nebo způsob určení mimořádně nízké nabídkové ceny. </w:t>
      </w:r>
    </w:p>
    <w:p>
      <w:pPr>
        <w:pStyle w:val="Heading2"/>
        <w:numPr>
          <w:ilvl w:val="0"/>
          <w:numId w:val="1"/>
        </w:numPr>
        <w:rPr/>
      </w:pPr>
      <w:r>
        <w:rPr/>
        <w:t>Hodnocení nabídek</w:t>
      </w:r>
    </w:p>
    <w:p>
      <w:pPr>
        <w:pStyle w:val="Odstavceslovn"/>
        <w:numPr>
          <w:ilvl w:val="0"/>
          <w:numId w:val="14"/>
        </w:numPr>
        <w:rPr/>
      </w:pPr>
      <w:r>
        <w:rPr/>
        <w:t>Nabídky budou hodnoceny dle jejich ekonomické výhodnosti.</w:t>
      </w:r>
    </w:p>
    <w:p>
      <w:pPr>
        <w:pStyle w:val="Odstavceslovn"/>
        <w:numPr>
          <w:ilvl w:val="0"/>
          <w:numId w:val="14"/>
        </w:numPr>
        <w:rPr/>
      </w:pPr>
      <w:r>
        <w:rPr/>
        <w:t xml:space="preserve">Ekonomická výhodnost bude hodnocena dle nabídkové ceny. </w:t>
      </w:r>
    </w:p>
    <w:p>
      <w:pPr>
        <w:pStyle w:val="Odstavceslovn"/>
        <w:numPr>
          <w:ilvl w:val="0"/>
          <w:numId w:val="0"/>
        </w:numPr>
        <w:ind w:hanging="0" w:left="360"/>
        <w:rPr>
          <w:i w:val="false"/>
          <w:i w:val="false"/>
          <w:iCs w:val="false"/>
        </w:rPr>
      </w:pPr>
      <w:r>
        <w:rPr>
          <w:i w:val="false"/>
          <w:iCs w:val="false"/>
        </w:rPr>
        <w:t>Při hodnocení nabídkové ceny je rozhodná její celková výše vč. DPH, uvedená v návrhu smlouvy o dílo.</w:t>
      </w:r>
    </w:p>
    <w:p>
      <w:pPr>
        <w:pStyle w:val="Odstavceslovn"/>
        <w:numPr>
          <w:ilvl w:val="0"/>
          <w:numId w:val="14"/>
        </w:numPr>
        <w:rPr/>
      </w:pPr>
      <w:r>
        <w:rPr/>
        <w:t xml:space="preserve">Nabídky budou dle nabídkové ceny seřazeny vzestupně. Nejvýhodnější nabídkou bude nabídka s nejnižší nabídkovou cenou. </w:t>
      </w:r>
    </w:p>
    <w:p>
      <w:pPr>
        <w:pStyle w:val="Heading2"/>
        <w:numPr>
          <w:ilvl w:val="0"/>
          <w:numId w:val="1"/>
        </w:numPr>
        <w:rPr/>
      </w:pPr>
      <w:r>
        <w:rPr/>
        <w:t>Vyhrazené změny závazku (§ 100 ZZVZ)</w:t>
      </w:r>
    </w:p>
    <w:p>
      <w:pPr>
        <w:pStyle w:val="Odstavceslovn"/>
        <w:numPr>
          <w:ilvl w:val="0"/>
          <w:numId w:val="8"/>
        </w:numPr>
        <w:rPr/>
      </w:pPr>
      <w:r>
        <w:rPr/>
        <w:t>Zadavatel vymezuje v souladu s ust. § 100 odst. 2 ZZVZ změnu závazku, která bude zadána v souladu s ust. § 222 ZZVZ. V případě, že s vybraným dodavatelem v průběhu realizace předmětu zakázky dojde k předčasnému ukončení smluvního vztahu, vyhrazuje si zadavatel právo vyzvat dodavatele (kteří se účastnili zadávacího řízení a splňují kvalifikační předpoklady) na dalších místech dle hodnotícího kritéria k uzavření smlouvy o dílo za podmínek stanovených v jejich nabídce. Výzva bude probíhat při respektování pořadí hodnotitelných nabídek dle hodnotícího kritéria.</w:t>
      </w:r>
    </w:p>
    <w:p>
      <w:pPr>
        <w:pStyle w:val="Heading2"/>
        <w:numPr>
          <w:ilvl w:val="0"/>
          <w:numId w:val="1"/>
        </w:numPr>
        <w:rPr/>
      </w:pPr>
      <w:r>
        <w:rPr/>
        <w:t>Komunikace mezi zadavatelem a dodavateli</w:t>
      </w:r>
    </w:p>
    <w:p>
      <w:pPr>
        <w:pStyle w:val="Odstavceslovn"/>
        <w:numPr>
          <w:ilvl w:val="0"/>
          <w:numId w:val="7"/>
        </w:numPr>
        <w:rPr/>
      </w:pPr>
      <w:r>
        <w:rPr/>
        <w:t xml:space="preserve">Komunikace mezi zadavatelem a dodavatelem v zadávacím řízení probíhá písemně vyjma případů definovaných v ust. § 211 odst. 2 za dodržení podmínek odst. 3 ZZVZ. </w:t>
      </w:r>
    </w:p>
    <w:p>
      <w:pPr>
        <w:pStyle w:val="Odstavceslovn"/>
        <w:numPr>
          <w:ilvl w:val="0"/>
          <w:numId w:val="7"/>
        </w:numPr>
        <w:rPr/>
      </w:pPr>
      <w:r>
        <w:rPr/>
        <w:t>Při komunikaci uskutečňované prostřednictvím datové schránky je dokument doručen dodáním do datové schránky adresáta. Písemnosti zasílané prostřednictvím elektronického nástroje se považují za řádně doručené dnem jejich doručení do uživatelského účtu adresáta v elektronickém nástroji.</w:t>
      </w:r>
    </w:p>
    <w:p>
      <w:pPr>
        <w:pStyle w:val="Odstavceslovn"/>
        <w:numPr>
          <w:ilvl w:val="0"/>
          <w:numId w:val="7"/>
        </w:numPr>
        <w:rPr/>
      </w:pPr>
      <w:r>
        <w:rPr/>
        <w:t>Veřejná zakázka je zadávána v plném rozsahu elektronicky prostřednictvím Národního elektronického nástroje Ministerstva pro místní rozvoj (dále jen „elektronický nástroj“) dostupného na https://nen.nipez.cz/. Veškeré úkony v rámci tohoto zadávacího řízení a rovněž veškerá komunikace mezi zadavatelem (nebo jeho zástupcem) a dodavatelem probíhá elektronicky.</w:t>
      </w:r>
    </w:p>
    <w:p>
      <w:pPr>
        <w:pStyle w:val="Odstavceslovn"/>
        <w:numPr>
          <w:ilvl w:val="0"/>
          <w:numId w:val="7"/>
        </w:numPr>
        <w:rPr/>
      </w:pPr>
      <w:r>
        <w:rPr/>
        <w:t xml:space="preserve">Pro plné využití všech možností elektronického nástroje je nezbytné provést a dokončit registraci dodavatele. Příslušný manuál pro registraci dodavatele v elektronickém nástroji je zveřejněn v uživatelské příručce „Registrace do NEN“.  </w:t>
      </w:r>
    </w:p>
    <w:p>
      <w:pPr>
        <w:pStyle w:val="Odstavceslovn"/>
        <w:numPr>
          <w:ilvl w:val="0"/>
          <w:numId w:val="7"/>
        </w:numPr>
        <w:rPr/>
      </w:pPr>
      <w:r>
        <w:rPr/>
        <w:t xml:space="preserve">Podmínky a informace týkající se elektronického nástroje včetně informací o používání elektronického podpisu jsou dostupné na https://nen.nipez.cz/prirucky-vse. </w:t>
      </w:r>
    </w:p>
    <w:p>
      <w:pPr>
        <w:pStyle w:val="Odstavceslovn"/>
        <w:numPr>
          <w:ilvl w:val="0"/>
          <w:numId w:val="7"/>
        </w:numPr>
        <w:rPr/>
      </w:pPr>
      <w:r>
        <w:rPr/>
        <w:t xml:space="preserve">Bližší podmínky a informace ohledně elektronického podávání nabídek, včetně kontaktu na uživatelskou podporu provozovatele elektronického nástroje, jsou k dispozici na webové adrese https://nen.nipez.cz/.  </w:t>
      </w:r>
    </w:p>
    <w:p>
      <w:pPr>
        <w:pStyle w:val="Heading2"/>
        <w:numPr>
          <w:ilvl w:val="0"/>
          <w:numId w:val="1"/>
        </w:numPr>
        <w:rPr/>
      </w:pPr>
      <w:r>
        <w:rPr/>
        <w:t>Informace o zpracování osobních údajů</w:t>
      </w:r>
    </w:p>
    <w:p>
      <w:pPr>
        <w:pStyle w:val="Odstavceslovn"/>
        <w:numPr>
          <w:ilvl w:val="0"/>
          <w:numId w:val="15"/>
        </w:numPr>
        <w:rPr/>
      </w:pPr>
      <w:r>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w:t>
      </w:r>
    </w:p>
    <w:p>
      <w:pPr>
        <w:pStyle w:val="Odstavceslovn"/>
        <w:numPr>
          <w:ilvl w:val="0"/>
          <w:numId w:val="15"/>
        </w:numPr>
        <w:rPr/>
      </w:pPr>
      <w:r>
        <w:rPr/>
        <w:t>Zadavatel může v rámci realizace zadávacího řízení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w:t>
      </w:r>
    </w:p>
    <w:p>
      <w:pPr>
        <w:pStyle w:val="Odstavceslovn"/>
        <w:numPr>
          <w:ilvl w:val="0"/>
          <w:numId w:val="15"/>
        </w:numPr>
        <w:rPr/>
      </w:pPr>
      <w:r>
        <w:rPr/>
        <w:t>Zadavatel bude zpracovávat osobní údaje pouze v rozsahu nezbytném pro realizaci zadávacího řízení a pouze po dobu stanovenou právními předpisy, zejména zákonem. Subjekty údajů jsou oprávněny uplatňovat jejich práva dle čl. 13 až 22 GDPR v písemné formě na adrese sídla zadavatele.</w:t>
      </w:r>
    </w:p>
    <w:p>
      <w:pPr>
        <w:pStyle w:val="Odstavceslovn"/>
        <w:numPr>
          <w:ilvl w:val="0"/>
          <w:numId w:val="15"/>
        </w:numPr>
        <w:rPr/>
      </w:pPr>
      <w:r>
        <w:rPr/>
        <w:t>Zadavatel předává osobní údaje ke zpracování zástupci zadavatele jako zpracovateli osobních údajů, za účelem administrace zadávacího řízení dle ust. § 43 ZZVZ.</w:t>
      </w:r>
    </w:p>
    <w:p>
      <w:pPr>
        <w:pStyle w:val="Heading2"/>
        <w:numPr>
          <w:ilvl w:val="0"/>
          <w:numId w:val="1"/>
        </w:numPr>
        <w:rPr/>
      </w:pPr>
      <w:r>
        <w:rPr/>
        <w:t>Ostatní požadavky a podmínky zadavatele</w:t>
      </w:r>
    </w:p>
    <w:p>
      <w:pPr>
        <w:pStyle w:val="Odstavceslovn"/>
        <w:numPr>
          <w:ilvl w:val="0"/>
          <w:numId w:val="16"/>
        </w:numPr>
        <w:rPr/>
      </w:pPr>
      <w:r>
        <w:rPr/>
        <w:t xml:space="preserve">V průběhu zadávacího řízení zadavatel vychází z údajů, dokladů, vzorků nebo modelů poskytnutých účastníkem zadávacího řízení. Zadavatel může ověřovat věrohodnost poskytnutých údajů, dokladů, vzorků nebo modelů. Zadavatel si může údaje, doklady, vzorky nebo modely opatřovat také sám, pokud nejde o údaje, doklady, vzorky nebo modely, které budou hodnoceny podle kritérií hodnocení. Vzorky může zadavatel podrobovat zkouškám a vycházet z výsledků těchto zkoušek. </w:t>
      </w:r>
    </w:p>
    <w:p>
      <w:pPr>
        <w:pStyle w:val="Odstavceslovn"/>
        <w:numPr>
          <w:ilvl w:val="0"/>
          <w:numId w:val="16"/>
        </w:numPr>
        <w:rPr/>
      </w:pPr>
      <w:r>
        <w:rPr/>
        <w:t xml:space="preserve">Zadavatel nepřipouští předložení variant nabídky (§ 102 ZZVZ). </w:t>
      </w:r>
    </w:p>
    <w:p>
      <w:pPr>
        <w:pStyle w:val="Odstavceslovn"/>
        <w:numPr>
          <w:ilvl w:val="0"/>
          <w:numId w:val="16"/>
        </w:numPr>
        <w:rPr/>
      </w:pPr>
      <w:r>
        <w:rPr/>
        <w:t>Dodavatel může podat v zadávacím řízení jen jednu nabídku.</w:t>
      </w:r>
    </w:p>
    <w:p>
      <w:pPr>
        <w:pStyle w:val="Odstavceslovn"/>
        <w:numPr>
          <w:ilvl w:val="0"/>
          <w:numId w:val="16"/>
        </w:numPr>
        <w:rPr/>
      </w:pPr>
      <w:r>
        <w:rPr/>
        <w:t>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pPr>
        <w:pStyle w:val="Odstavceslovn"/>
        <w:numPr>
          <w:ilvl w:val="0"/>
          <w:numId w:val="16"/>
        </w:numPr>
        <w:rPr/>
      </w:pPr>
      <w:r>
        <w:rPr/>
        <w:t>Nabídka dodavatele nesmí obsahovat přepisy nebo opravy, které by mohly uvést zadavatele v omyl.</w:t>
      </w:r>
    </w:p>
    <w:p>
      <w:pPr>
        <w:pStyle w:val="Heading2"/>
        <w:numPr>
          <w:ilvl w:val="0"/>
          <w:numId w:val="1"/>
        </w:numPr>
        <w:rPr/>
      </w:pPr>
      <w:r>
        <w:rPr/>
        <w:t>Zrušení zadávacího řízení</w:t>
      </w:r>
    </w:p>
    <w:p>
      <w:pPr>
        <w:pStyle w:val="Odstavceslovn"/>
        <w:numPr>
          <w:ilvl w:val="0"/>
          <w:numId w:val="17"/>
        </w:numPr>
        <w:rPr/>
      </w:pPr>
      <w:r>
        <w:rPr/>
        <w:t>Zadavatel je oprávněn zrušit zadávací řízení pouze při naplnění důvodů uvedených v zákoně.</w:t>
      </w:r>
    </w:p>
    <w:p>
      <w:pPr>
        <w:pStyle w:val="Odstavceslovn"/>
        <w:numPr>
          <w:ilvl w:val="0"/>
          <w:numId w:val="17"/>
        </w:numPr>
        <w:rPr/>
      </w:pPr>
      <w:r>
        <w:rPr/>
        <w:t>Pokud zadavatel využije svého práva a zadávací řízení zruší, nevzniká účastníkům zadávacího řízení žádný nárok na úhradu nákladů vyplývajících z účasti v zadávacím řízení ani nárok na náhradu případné škody nebo ušlého zisku vyjma případů stanovených zákonem</w:t>
      </w:r>
    </w:p>
    <w:p>
      <w:pPr>
        <w:pStyle w:val="Heading2"/>
        <w:numPr>
          <w:ilvl w:val="0"/>
          <w:numId w:val="1"/>
        </w:numPr>
        <w:rPr/>
      </w:pPr>
      <w:r>
        <w:rPr/>
        <w:t>Přílohy</w:t>
      </w:r>
    </w:p>
    <w:p>
      <w:pPr>
        <w:pStyle w:val="Normal"/>
        <w:rPr/>
      </w:pPr>
      <w:r>
        <w:rPr/>
        <w:t>01_1 – Projektová dokumentace vč. výkazu výměr</w:t>
      </w:r>
    </w:p>
    <w:p>
      <w:pPr>
        <w:pStyle w:val="Normal"/>
        <w:rPr/>
      </w:pPr>
      <w:r>
        <w:rPr/>
        <w:t>01_2 – Krycí list (Příloha 01_2 Krycí list je pouze příkladný, v případě rozporu mezi krycím listem a touto výzvou a zadávací dokumentaci, má přednost textace výzvy a zadávací dokumentace.)</w:t>
      </w:r>
    </w:p>
    <w:p>
      <w:pPr>
        <w:pStyle w:val="Normal"/>
        <w:rPr/>
      </w:pPr>
      <w:r>
        <w:rPr/>
        <w:t xml:space="preserve">01_3 – Obchodní podmínky </w:t>
      </w:r>
    </w:p>
    <w:p>
      <w:pPr>
        <w:pStyle w:val="Normal"/>
        <w:rPr/>
      </w:pPr>
      <w:r>
        <w:rPr/>
        <w:t>01_4 – Seznam poddodavatelů</w:t>
      </w:r>
    </w:p>
    <w:p>
      <w:pPr>
        <w:pStyle w:val="Normal"/>
        <w:widowControl/>
        <w:bidi w:val="0"/>
        <w:spacing w:lineRule="auto" w:line="259" w:before="0" w:after="160"/>
        <w:jc w:val="both"/>
        <w:rPr/>
      </w:pPr>
      <w:r>
        <w:rPr/>
      </w:r>
    </w:p>
    <w:sectPr>
      <w:footerReference w:type="even" r:id="rId3"/>
      <w:footerReference w:type="default" r:id="rId4"/>
      <w:footerReference w:type="first" r:id="rId5"/>
      <w:type w:val="nextPage"/>
      <w:pgSz w:w="11906" w:h="16838"/>
      <w:pgMar w:left="1417" w:right="1417" w:gutter="0" w:header="0" w:top="709"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Verdana">
    <w:charset w:val="ee"/>
    <w:family w:val="swiss"/>
    <w:pitch w:val="variable"/>
  </w:font>
  <w:font w:name="ArialMT">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47223532"/>
    </w:sdtPr>
    <w:sdtContent>
      <w:p>
        <w:pPr>
          <w:pStyle w:val="Footer"/>
          <w:rPr/>
        </w:pPr>
        <w:r>
          <w:rPr/>
          <w:t>Výměna centrálního výtahu Budova C-Střed  Domově IRIS p.o. Ostrava- Mar. Hory</w:t>
          <w:tab/>
        </w:r>
        <w:r>
          <w:rPr/>
          <w:fldChar w:fldCharType="begin"/>
        </w:r>
        <w:r>
          <w:rPr/>
          <w:instrText xml:space="preserve"> PAGE </w:instrText>
        </w:r>
        <w:r>
          <w:rPr/>
          <w:fldChar w:fldCharType="separate"/>
        </w:r>
        <w:r>
          <w:rPr/>
          <w:t>11</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47223532"/>
    </w:sdtPr>
    <w:sdtContent>
      <w:p>
        <w:pPr>
          <w:pStyle w:val="Footer"/>
          <w:rPr/>
        </w:pPr>
        <w:r>
          <w:rPr/>
          <w:t>Výměna centrálního výtahu Budova C-Střed  Domově IRIS p.o. Ostrava- Mar. Hory</w:t>
          <w:tab/>
        </w:r>
        <w:r>
          <w:rPr/>
          <w:fldChar w:fldCharType="begin"/>
        </w:r>
        <w:r>
          <w:rPr/>
          <w:instrText xml:space="preserve"> PAGE </w:instrText>
        </w:r>
        <w:r>
          <w:rPr/>
          <w:fldChar w:fldCharType="separate"/>
        </w:r>
        <w:r>
          <w:rPr/>
          <w:t>11</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360" w:hanging="360"/>
      </w:pPr>
      <w:rPr/>
    </w:lvl>
    <w:lvl w:ilvl="1">
      <w:start w:val="1"/>
      <w:numFmt w:val="decimal"/>
      <w:lvlText w:val="2.%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9">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0">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4">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19"/>
    <w:lvlOverride w:ilvl="0">
      <w:startOverride w:val="1"/>
    </w:lvlOverride>
  </w:num>
  <w:num w:numId="37">
    <w:abstractNumId w:val="19"/>
  </w:num>
  <w:num w:numId="38">
    <w:abstractNumId w:val="19"/>
  </w:num>
  <w:num w:numId="39">
    <w:abstractNumId w:val="19"/>
  </w:num>
  <w:num w:numId="40">
    <w:abstractNumId w:val="19"/>
  </w:num>
  <w:num w:numId="41">
    <w:abstractNumId w:val="4"/>
    <w:lvlOverride w:ilvl="0">
      <w:startOverride w:val="1"/>
    </w:lvlOverride>
  </w:num>
  <w:num w:numId="42">
    <w:abstractNumId w:val="4"/>
  </w:num>
  <w:num w:numId="43">
    <w:abstractNumId w:val="4"/>
    <w:lvlOverride w:ilvl="0">
      <w:startOverride w:val="1"/>
    </w:lvlOverride>
  </w:num>
  <w:num w:numId="44">
    <w:abstractNumId w:val="4"/>
  </w:num>
  <w:num w:numId="45">
    <w:abstractNumId w:val="19"/>
    <w:lvlOverride w:ilvl="0">
      <w:startOverride w:val="1"/>
    </w:lvlOverride>
  </w:num>
  <w:num w:numId="46">
    <w:abstractNumId w:val="19"/>
    <w:lvlOverride w:ilvl="0">
      <w:startOverride w:val="1"/>
    </w:lvlOverride>
  </w:num>
  <w:num w:numId="47">
    <w:abstractNumId w:val="19"/>
    <w:lvlOverride w:ilvl="0">
      <w:startOverride w:val="1"/>
    </w:lvlOverride>
  </w:num>
  <w:num w:numId="48">
    <w:abstractNumId w:val="19"/>
  </w:num>
  <w:num w:numId="49">
    <w:abstractNumId w:val="19"/>
  </w:num>
  <w:num w:numId="50">
    <w:abstractNumId w:val="19"/>
  </w:num>
  <w:num w:numId="51">
    <w:abstractNumId w:val="19"/>
  </w:num>
</w:numbering>
</file>

<file path=word/settings.xml><?xml version="1.0" encoding="utf-8"?>
<w:settings xmlns:w="http://schemas.openxmlformats.org/wordprocessingml/2006/main">
  <w:zoom w:percent="11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cs-CZ"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5bdc"/>
    <w:pPr>
      <w:widowControl/>
      <w:suppressAutoHyphens w:val="true"/>
      <w:bidi w:val="0"/>
      <w:spacing w:lineRule="auto" w:line="259" w:before="0" w:after="160"/>
      <w:jc w:val="both"/>
    </w:pPr>
    <w:rPr>
      <w:rFonts w:ascii="Verdana" w:hAnsi="Verdana" w:eastAsia="Calibri" w:cs="" w:cstheme="minorBidi" w:eastAsiaTheme="minorHAnsi"/>
      <w:color w:val="auto"/>
      <w:kern w:val="2"/>
      <w:sz w:val="20"/>
      <w:szCs w:val="20"/>
      <w:lang w:val="cs-CZ" w:eastAsia="en-US" w:bidi="ar-SA"/>
      <w14:ligatures w14:val="standardContextual"/>
    </w:rPr>
  </w:style>
  <w:style w:type="paragraph" w:styleId="Heading1">
    <w:name w:val="heading 1"/>
    <w:basedOn w:val="Normal"/>
    <w:next w:val="Normal"/>
    <w:link w:val="Nadpis1Char"/>
    <w:uiPriority w:val="9"/>
    <w:qFormat/>
    <w:rsid w:val="00381174"/>
    <w:pPr>
      <w:keepNext w:val="true"/>
      <w:keepLines/>
      <w:spacing w:before="240" w:after="0"/>
      <w:jc w:val="center"/>
      <w:outlineLvl w:val="0"/>
    </w:pPr>
    <w:rPr>
      <w:rFonts w:eastAsia="" w:cs="" w:cstheme="majorBidi" w:eastAsiaTheme="majorEastAsia"/>
      <w:sz w:val="28"/>
      <w:szCs w:val="28"/>
    </w:rPr>
  </w:style>
  <w:style w:type="paragraph" w:styleId="Heading2">
    <w:name w:val="heading 2"/>
    <w:basedOn w:val="Normal"/>
    <w:next w:val="Normal"/>
    <w:link w:val="Nadpis2Char"/>
    <w:uiPriority w:val="9"/>
    <w:unhideWhenUsed/>
    <w:qFormat/>
    <w:rsid w:val="001f6017"/>
    <w:pPr>
      <w:numPr>
        <w:ilvl w:val="0"/>
        <w:numId w:val="1"/>
      </w:numPr>
      <w:spacing w:before="360" w:after="160"/>
      <w:outlineLvl w:val="1"/>
    </w:pPr>
    <w:rPr>
      <w:b/>
      <w:bCs/>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381174"/>
    <w:rPr>
      <w:rFonts w:ascii="Verdana" w:hAnsi="Verdana" w:eastAsia="" w:cs="" w:cstheme="majorBidi" w:eastAsiaTheme="majorEastAsia"/>
      <w:sz w:val="28"/>
      <w:szCs w:val="28"/>
    </w:rPr>
  </w:style>
  <w:style w:type="character" w:styleId="Nadpis2Char" w:customStyle="1">
    <w:name w:val="Nadpis 2 Char"/>
    <w:basedOn w:val="DefaultParagraphFont"/>
    <w:uiPriority w:val="9"/>
    <w:qFormat/>
    <w:rsid w:val="001f6017"/>
    <w:rPr>
      <w:rFonts w:ascii="Verdana" w:hAnsi="Verdana"/>
      <w:b/>
      <w:bCs/>
      <w:sz w:val="20"/>
      <w:szCs w:val="20"/>
    </w:rPr>
  </w:style>
  <w:style w:type="character" w:styleId="InternetLink">
    <w:name w:val="Internet Link"/>
    <w:basedOn w:val="DefaultParagraphFont"/>
    <w:uiPriority w:val="99"/>
    <w:unhideWhenUsed/>
    <w:qFormat/>
    <w:rsid w:val="009975d3"/>
    <w:rPr>
      <w:color w:themeColor="hyperlink" w:val="0563C1"/>
      <w:u w:val="single"/>
    </w:rPr>
  </w:style>
  <w:style w:type="character" w:styleId="OdstavecseseznamemChar" w:customStyle="1">
    <w:name w:val="Odstavec se seznamem Char"/>
    <w:basedOn w:val="DefaultParagraphFont"/>
    <w:link w:val="ListParagraph"/>
    <w:uiPriority w:val="34"/>
    <w:qFormat/>
    <w:rsid w:val="008179c8"/>
    <w:rPr>
      <w:rFonts w:ascii="Verdana" w:hAnsi="Verdana"/>
      <w:sz w:val="20"/>
      <w:szCs w:val="20"/>
    </w:rPr>
  </w:style>
  <w:style w:type="character" w:styleId="OdstavceslovnChar" w:customStyle="1">
    <w:name w:val="Odstavce číslování Char"/>
    <w:basedOn w:val="OdstavecseseznamemChar"/>
    <w:link w:val="Odstavceslovn"/>
    <w:qFormat/>
    <w:rsid w:val="005a0945"/>
    <w:rPr>
      <w:rFonts w:ascii="Verdana" w:hAnsi="Verdana"/>
      <w:sz w:val="20"/>
      <w:szCs w:val="20"/>
    </w:rPr>
  </w:style>
  <w:style w:type="character" w:styleId="UnresolvedMention">
    <w:name w:val="Unresolved Mention"/>
    <w:basedOn w:val="DefaultParagraphFont"/>
    <w:uiPriority w:val="99"/>
    <w:semiHidden/>
    <w:unhideWhenUsed/>
    <w:qFormat/>
    <w:rsid w:val="009975d3"/>
    <w:rPr>
      <w:color w:val="605E5C"/>
      <w:shd w:fill="E1DFDD" w:val="clear"/>
    </w:rPr>
  </w:style>
  <w:style w:type="character" w:styleId="ZhlavChar" w:customStyle="1">
    <w:name w:val="Záhlaví Char"/>
    <w:basedOn w:val="DefaultParagraphFont"/>
    <w:uiPriority w:val="99"/>
    <w:qFormat/>
    <w:rsid w:val="006946bb"/>
    <w:rPr>
      <w:rFonts w:ascii="Verdana" w:hAnsi="Verdana"/>
      <w:sz w:val="20"/>
      <w:szCs w:val="20"/>
    </w:rPr>
  </w:style>
  <w:style w:type="character" w:styleId="ZpatChar" w:customStyle="1">
    <w:name w:val="Zápatí Char"/>
    <w:basedOn w:val="DefaultParagraphFont"/>
    <w:uiPriority w:val="99"/>
    <w:qFormat/>
    <w:rsid w:val="006946bb"/>
    <w:rPr>
      <w:rFonts w:ascii="Verdana" w:hAnsi="Verdana"/>
      <w:sz w:val="20"/>
      <w:szCs w:val="20"/>
    </w:rPr>
  </w:style>
  <w:style w:type="character" w:styleId="fontstyle01" w:customStyle="1">
    <w:name w:val="fontstyle01"/>
    <w:basedOn w:val="DefaultParagraphFont"/>
    <w:qFormat/>
    <w:rsid w:val="00a45a36"/>
    <w:rPr>
      <w:rFonts w:ascii="ArialMT" w:hAnsi="ArialMT"/>
      <w:b w:val="false"/>
      <w:bCs w:val="false"/>
      <w:i w:val="false"/>
      <w:iCs w:val="false"/>
      <w:color w:val="000000"/>
      <w:sz w:val="20"/>
      <w:szCs w:val="20"/>
    </w:rPr>
  </w:style>
  <w:style w:type="character" w:styleId="Hyperlink">
    <w:name w:val="Hyperlink"/>
    <w:rPr>
      <w:color w:val="000080"/>
      <w:u w:val="single"/>
    </w:rPr>
  </w:style>
  <w:style w:type="character" w:styleId="FollowedHyperlink">
    <w:name w:val="FollowedHyperlink"/>
    <w:rPr>
      <w:color w:val="800000"/>
      <w:u w:val="single"/>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link w:val="OdstavecseseznamemChar"/>
    <w:uiPriority w:val="34"/>
    <w:qFormat/>
    <w:rsid w:val="0034167c"/>
    <w:pPr>
      <w:spacing w:before="0" w:after="160"/>
      <w:ind w:left="720"/>
      <w:contextualSpacing/>
    </w:pPr>
    <w:rPr/>
  </w:style>
  <w:style w:type="paragraph" w:styleId="Odstavceslovn" w:customStyle="1">
    <w:name w:val="Odstavce číslování"/>
    <w:basedOn w:val="ListParagraph"/>
    <w:link w:val="OdstavceslovnChar"/>
    <w:qFormat/>
    <w:rsid w:val="005a0945"/>
    <w:pPr>
      <w:numPr>
        <w:ilvl w:val="0"/>
        <w:numId w:val="4"/>
      </w:numPr>
      <w:tabs>
        <w:tab w:val="clear" w:pos="708"/>
        <w:tab w:val="left" w:pos="426" w:leader="none"/>
      </w:tabs>
      <w:spacing w:before="0" w:after="120"/>
      <w:ind w:hanging="426" w:left="426"/>
      <w:contextualSpacing w:val="false"/>
    </w:pPr>
    <w:rPr/>
  </w:style>
  <w:style w:type="paragraph" w:styleId="Zhlavazpat">
    <w:name w:val="Záhlaví a zápatí"/>
    <w:basedOn w:val="Normal"/>
    <w:qFormat/>
    <w:pPr/>
    <w:rPr/>
  </w:style>
  <w:style w:type="paragraph" w:styleId="Header">
    <w:name w:val="header"/>
    <w:basedOn w:val="Normal"/>
    <w:link w:val="ZhlavChar"/>
    <w:uiPriority w:val="99"/>
    <w:unhideWhenUsed/>
    <w:rsid w:val="006946bb"/>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6946bb"/>
    <w:pPr>
      <w:tabs>
        <w:tab w:val="clear" w:pos="708"/>
        <w:tab w:val="center" w:pos="4536" w:leader="none"/>
        <w:tab w:val="right" w:pos="9072" w:leader="none"/>
      </w:tabs>
      <w:spacing w:lineRule="auto" w:line="240" w:before="0" w:after="0"/>
    </w:pPr>
    <w:rPr/>
  </w:style>
  <w:style w:type="paragraph" w:styleId="Obsahtabulky">
    <w:name w:val="Obsah tabulky"/>
    <w:basedOn w:val="Normal"/>
    <w:qFormat/>
    <w:pPr>
      <w:widowControl w:val="false"/>
      <w:suppressLineNumbers/>
    </w:pPr>
    <w:rPr/>
  </w:style>
  <w:style w:type="paragraph" w:styleId="Nadpistabulky">
    <w:name w:val="Nadpis tabulky"/>
    <w:basedOn w:val="Obsahtabulky"/>
    <w:qFormat/>
    <w:pPr>
      <w:suppressLineNumbers/>
      <w:jc w:val="center"/>
    </w:pPr>
    <w:rPr>
      <w:b/>
      <w:bCs/>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4b2e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dobrazakazka.cz"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1105</TotalTime>
  <Application>LibreOffice/24.8.3.2$Windows_X86_64 LibreOffice_project/48a6bac9e7e268aeb4c3483fcf825c94556d9f92</Application>
  <AppVersion>15.0000</AppVersion>
  <Pages>11</Pages>
  <Words>4160</Words>
  <Characters>25582</Characters>
  <CharactersWithSpaces>29496</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2023-07-09T04:47:00Z</dcterms:created>
  <dc:creator>Jiří Zapletal</dc:creator>
  <dc:description/>
  <dc:language>cs-CZ</dc:language>
  <cp:lastModifiedBy/>
  <cp:lastPrinted>2024-12-02T06:48:58Z</cp:lastPrinted>
  <dcterms:modified xsi:type="dcterms:W3CDTF">2024-12-02T06:48:50Z</dcterms:modified>
  <cp:revision>491</cp:revision>
  <dc:subject/>
  <dc:title/>
</cp:coreProperties>
</file>

<file path=docProps/custom.xml><?xml version="1.0" encoding="utf-8"?>
<Properties xmlns="http://schemas.openxmlformats.org/officeDocument/2006/custom-properties" xmlns:vt="http://schemas.openxmlformats.org/officeDocument/2006/docPropsVTypes"/>
</file>