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before="0" w:after="120"/>
        <w:rPr>
          <w:rFonts w:ascii="Tahoma" w:hAnsi="Tahoma" w:cs="Tahoma"/>
          <w:caps/>
          <w:szCs w:val="28"/>
        </w:rPr>
      </w:pPr>
      <w:r>
        <w:rPr>
          <w:rFonts w:cs="Tahoma" w:ascii="Tahoma" w:hAnsi="Tahoma"/>
          <w:caps/>
          <w:szCs w:val="28"/>
        </w:rPr>
        <w:t>obchodní podmínky - Smlouva o dílo</w:t>
      </w:r>
    </w:p>
    <w:p>
      <w:pPr>
        <w:pStyle w:val="Normal"/>
        <w:keepNext w:val="true"/>
        <w:spacing w:before="360" w:after="0"/>
        <w:jc w:val="center"/>
        <w:rPr>
          <w:rFonts w:ascii="Tahoma" w:hAnsi="Tahoma" w:cs="Tahoma"/>
          <w:b/>
          <w:sz w:val="22"/>
          <w:szCs w:val="22"/>
        </w:rPr>
      </w:pPr>
      <w:r>
        <w:rPr>
          <w:rFonts w:cs="Tahoma" w:ascii="Tahoma" w:hAnsi="Tahoma"/>
          <w:b/>
          <w:sz w:val="22"/>
          <w:szCs w:val="22"/>
        </w:rPr>
        <w:t>I.</w:t>
        <w:br/>
        <w:t>Smluvní strany</w:t>
      </w:r>
    </w:p>
    <w:p>
      <w:pPr>
        <w:pStyle w:val="Normal"/>
        <w:numPr>
          <w:ilvl w:val="0"/>
          <w:numId w:val="32"/>
        </w:numPr>
        <w:spacing w:before="240" w:after="0"/>
        <w:ind w:hanging="426" w:left="426"/>
        <w:jc w:val="both"/>
        <w:rPr>
          <w:rFonts w:ascii="Tahoma" w:hAnsi="Tahoma" w:cs="Tahoma"/>
          <w:b/>
          <w:sz w:val="22"/>
          <w:szCs w:val="22"/>
        </w:rPr>
      </w:pPr>
      <w:r>
        <w:rPr>
          <w:rFonts w:cs="Tahoma" w:ascii="Tahoma" w:hAnsi="Tahoma"/>
          <w:b/>
          <w:sz w:val="22"/>
          <w:szCs w:val="22"/>
        </w:rPr>
        <w:t>Domov Iris, příspěvková organizace</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se sídlem:</w:t>
        <w:tab/>
        <w:t>Ostrava, Mariánské Hory a Hulváky, Rybářská 1223/13</w:t>
      </w:r>
    </w:p>
    <w:p>
      <w:pPr>
        <w:pStyle w:val="Normal"/>
        <w:numPr>
          <w:ilvl w:val="0"/>
          <w:numId w:val="0"/>
        </w:numPr>
        <w:tabs>
          <w:tab w:val="clear" w:pos="709"/>
          <w:tab w:val="left" w:pos="2835" w:leader="none"/>
        </w:tabs>
        <w:ind w:hanging="0" w:left="357"/>
        <w:jc w:val="both"/>
        <w:rPr>
          <w:rFonts w:ascii="Tahoma" w:hAnsi="Tahoma" w:cs="Tahoma"/>
          <w:iCs/>
          <w:sz w:val="22"/>
          <w:szCs w:val="22"/>
        </w:rPr>
      </w:pPr>
      <w:r>
        <w:rPr>
          <w:rFonts w:cs="Tahoma" w:ascii="Tahoma" w:hAnsi="Tahoma"/>
          <w:sz w:val="22"/>
          <w:szCs w:val="22"/>
        </w:rPr>
        <w:t>zastoupena:</w:t>
        <w:tab/>
      </w:r>
      <w:r>
        <w:rPr>
          <w:rFonts w:cs="Tahoma" w:ascii="Tahoma" w:hAnsi="Tahoma"/>
          <w:iCs/>
          <w:sz w:val="22"/>
          <w:szCs w:val="22"/>
        </w:rPr>
        <w:t>Mgr. Michal Mariánek- ředitel organizace</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IČ:</w:t>
        <w:tab/>
        <w:t>70631824</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DIČ:</w:t>
        <w:tab/>
        <w:t>CZ70631824</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objednatel</w:t>
      </w:r>
      <w:r>
        <w:rPr>
          <w:rFonts w:cs="Tahoma" w:ascii="Tahoma" w:hAnsi="Tahoma"/>
          <w:iCs/>
          <w:sz w:val="22"/>
          <w:szCs w:val="22"/>
        </w:rPr>
        <w:t>“)</w:t>
      </w:r>
    </w:p>
    <w:p>
      <w:pPr>
        <w:pStyle w:val="Normal"/>
        <w:numPr>
          <w:ilvl w:val="0"/>
          <w:numId w:val="32"/>
        </w:numPr>
        <w:spacing w:before="240" w:after="0"/>
        <w:ind w:hanging="426" w:left="426"/>
        <w:jc w:val="both"/>
        <w:rPr>
          <w:rFonts w:ascii="Tahoma" w:hAnsi="Tahoma" w:cs="Tahoma"/>
          <w:b/>
          <w:sz w:val="22"/>
          <w:szCs w:val="22"/>
        </w:rPr>
      </w:pPr>
      <w:r>
        <w:rPr>
          <w:rFonts w:cs="Tahoma" w:ascii="Tahoma" w:hAnsi="Tahoma"/>
          <w:b/>
          <w:sz w:val="22"/>
          <w:szCs w:val="22"/>
        </w:rPr>
        <w:t>Obchodní</w:t>
      </w:r>
      <w:r>
        <w:rPr>
          <w:rFonts w:cs="Tahoma" w:ascii="Tahoma" w:hAnsi="Tahoma"/>
          <w:sz w:val="22"/>
          <w:szCs w:val="22"/>
        </w:rPr>
        <w:t xml:space="preserve"> </w:t>
      </w:r>
      <w:r>
        <w:rPr>
          <w:rFonts w:cs="Tahoma" w:ascii="Tahoma" w:hAnsi="Tahoma"/>
          <w:b/>
          <w:bCs/>
          <w:sz w:val="22"/>
          <w:szCs w:val="22"/>
        </w:rPr>
        <w:t>firma</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se sídlem:</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zastoupena:</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IČO:</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DIČ:</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bankovní spojení:</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číslo účtu:</w:t>
        <w:tab/>
      </w:r>
    </w:p>
    <w:p>
      <w:pPr>
        <w:pStyle w:val="Normal"/>
        <w:spacing w:before="120" w:after="0"/>
        <w:ind w:left="357"/>
        <w:jc w:val="both"/>
        <w:rPr>
          <w:rFonts w:ascii="Tahoma" w:hAnsi="Tahoma" w:cs="Tahoma"/>
          <w:sz w:val="22"/>
          <w:szCs w:val="22"/>
        </w:rPr>
      </w:pPr>
      <w:r>
        <w:rPr>
          <w:rFonts w:cs="Tahoma" w:ascii="Tahoma" w:hAnsi="Tahoma"/>
          <w:sz w:val="22"/>
          <w:szCs w:val="22"/>
        </w:rPr>
        <w:t>Zapsána v obchodním rejstříku vedeném ……………… soudem v ……………, sp. zn. …</w:t>
      </w:r>
    </w:p>
    <w:p>
      <w:pPr>
        <w:pStyle w:val="Normal"/>
        <w:spacing w:before="120" w:after="0"/>
        <w:ind w:left="357"/>
        <w:jc w:val="both"/>
        <w:rPr>
          <w:rFonts w:ascii="Tahoma" w:hAnsi="Tahoma" w:cs="Tahoma"/>
          <w:sz w:val="22"/>
          <w:szCs w:val="22"/>
        </w:rPr>
      </w:pPr>
      <w:r>
        <w:rPr>
          <w:rFonts w:cs="Tahoma" w:ascii="Tahoma" w:hAnsi="Tahoma"/>
          <w:sz w:val="22"/>
          <w:szCs w:val="22"/>
        </w:rPr>
        <w:t>Osoba oprávněná jednat ve věcech technických a realizace stavby:</w:t>
      </w:r>
    </w:p>
    <w:p>
      <w:pPr>
        <w:pStyle w:val="dajeOSmluvnStran"/>
        <w:numPr>
          <w:ilvl w:val="0"/>
          <w:numId w:val="0"/>
        </w:numPr>
        <w:spacing w:before="60" w:after="0"/>
        <w:ind w:hanging="0" w:left="357"/>
        <w:jc w:val="both"/>
        <w:rPr>
          <w:rFonts w:ascii="Tahoma" w:hAnsi="Tahoma" w:cs="Tahoma"/>
          <w:sz w:val="22"/>
          <w:szCs w:val="22"/>
        </w:rPr>
      </w:pPr>
      <w:r>
        <w:rPr>
          <w:rFonts w:cs="Tahoma" w:ascii="Tahoma" w:hAnsi="Tahoma"/>
          <w:sz w:val="22"/>
          <w:szCs w:val="22"/>
        </w:rPr>
        <w:t>……………………………………………</w:t>
      </w:r>
      <w:r>
        <w:rPr>
          <w:rFonts w:cs="Tahoma" w:ascii="Tahoma" w:hAnsi="Tahoma"/>
          <w:sz w:val="22"/>
          <w:szCs w:val="22"/>
        </w:rPr>
        <w:t>, tel.: ………………</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zhotovitel</w:t>
      </w:r>
      <w:r>
        <w:rPr>
          <w:rFonts w:cs="Tahoma" w:ascii="Tahoma" w:hAnsi="Tahoma"/>
          <w:iCs/>
          <w:sz w:val="22"/>
          <w:szCs w:val="22"/>
        </w:rPr>
        <w:t>“)</w:t>
      </w:r>
    </w:p>
    <w:p>
      <w:pPr>
        <w:pStyle w:val="Normal"/>
        <w:spacing w:before="120" w:after="0"/>
        <w:ind w:left="426"/>
        <w:jc w:val="both"/>
        <w:rPr>
          <w:rFonts w:ascii="Tahoma" w:hAnsi="Tahoma" w:cs="Tahoma"/>
          <w:i/>
          <w:i/>
          <w:color w:val="FF0000"/>
          <w:sz w:val="22"/>
          <w:szCs w:val="22"/>
        </w:rPr>
      </w:pPr>
      <w:r>
        <w:rPr>
          <w:rFonts w:cs="Tahoma" w:ascii="Tahoma" w:hAnsi="Tahoma"/>
          <w:i/>
          <w:iCs/>
          <w:color w:val="FF0000"/>
          <w:sz w:val="22"/>
          <w:szCs w:val="22"/>
        </w:rPr>
        <w:t>Odst. 2 doplní účastník/zhotovitel - ú</w:t>
      </w:r>
      <w:r>
        <w:rPr>
          <w:rFonts w:cs="Tahoma" w:ascii="Tahoma" w:hAnsi="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pPr>
        <w:pStyle w:val="Normal"/>
        <w:keepNext w:val="true"/>
        <w:spacing w:before="360" w:after="0"/>
        <w:jc w:val="center"/>
        <w:rPr>
          <w:rFonts w:ascii="Tahoma" w:hAnsi="Tahoma" w:cs="Tahoma"/>
          <w:b/>
          <w:sz w:val="22"/>
          <w:szCs w:val="22"/>
        </w:rPr>
      </w:pPr>
      <w:r>
        <w:rPr>
          <w:rFonts w:cs="Tahoma" w:ascii="Tahoma" w:hAnsi="Tahoma"/>
          <w:b/>
          <w:sz w:val="22"/>
          <w:szCs w:val="22"/>
        </w:rPr>
        <w:t>II.</w:t>
        <w:br/>
        <w:t>Základní ustanovení</w:t>
      </w:r>
    </w:p>
    <w:p>
      <w:pPr>
        <w:pStyle w:val="OdstavecSmlouvy"/>
        <w:keepLines w:val="false"/>
        <w:numPr>
          <w:ilvl w:val="0"/>
          <w:numId w:val="22"/>
        </w:numPr>
        <w:tabs>
          <w:tab w:val="clear" w:pos="426"/>
          <w:tab w:val="clear" w:pos="1701"/>
        </w:tabs>
        <w:spacing w:before="120" w:after="0"/>
        <w:ind w:hanging="357" w:left="357"/>
        <w:rPr>
          <w:rFonts w:ascii="Tahoma" w:hAnsi="Tahoma" w:cs="Tahoma"/>
          <w:caps/>
          <w:sz w:val="22"/>
          <w:szCs w:val="22"/>
        </w:rPr>
      </w:pPr>
      <w:r>
        <w:rPr>
          <w:rFonts w:cs="Tahoma" w:ascii="Tahoma" w:hAnsi="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osoby podepisující tuto smlouvu jsou k tomuto jednání oprávněny.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je odborně způsobilý k zajištění předmětu plnění podle této smlouvy.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předmět plnění podle této smlouvy není plněním nemožným a že smlouvu uzavírají po pečlivém zvážení všech možných důsledků.</w:t>
      </w:r>
    </w:p>
    <w:p>
      <w:pPr>
        <w:pStyle w:val="Normal"/>
        <w:keepNext w:val="true"/>
        <w:spacing w:before="360" w:after="0"/>
        <w:jc w:val="center"/>
        <w:rPr>
          <w:rFonts w:ascii="Tahoma" w:hAnsi="Tahoma" w:cs="Tahoma"/>
          <w:b/>
          <w:sz w:val="22"/>
          <w:szCs w:val="22"/>
        </w:rPr>
      </w:pPr>
      <w:r>
        <w:rPr>
          <w:rFonts w:cs="Tahoma" w:ascii="Tahoma" w:hAnsi="Tahoma"/>
          <w:b/>
          <w:sz w:val="22"/>
          <w:szCs w:val="22"/>
        </w:rPr>
        <w:t>III.</w:t>
        <w:br/>
        <w:t>Předmět smlouvy</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pro objednatele na svůj náklad a nebezpečí stavbu „Výměna centrálního výtahu Budova C-Střed v Domově IRIS p.o. Ostrava- Mar. Hory“ (dále jen „stavba“) v rozsahu dle:</w:t>
      </w:r>
    </w:p>
    <w:p>
      <w:pPr>
        <w:pStyle w:val="Normal"/>
        <w:numPr>
          <w:ilvl w:val="0"/>
          <w:numId w:val="23"/>
        </w:numPr>
        <w:tabs>
          <w:tab w:val="clear" w:pos="709"/>
        </w:tabs>
        <w:spacing w:before="60" w:after="0"/>
        <w:ind w:hanging="283" w:left="709"/>
        <w:jc w:val="both"/>
        <w:rPr>
          <w:rFonts w:ascii="Tahoma" w:hAnsi="Tahoma" w:cs="Tahoma"/>
          <w:sz w:val="22"/>
          <w:szCs w:val="22"/>
        </w:rPr>
      </w:pPr>
      <w:r>
        <w:rPr>
          <w:rFonts w:cs="Tahoma" w:ascii="Tahoma" w:hAnsi="Tahoma"/>
          <w:iCs/>
          <w:sz w:val="22"/>
          <w:szCs w:val="22"/>
        </w:rPr>
        <w:t>projektové</w:t>
      </w:r>
      <w:r>
        <w:rPr>
          <w:rFonts w:cs="Tahoma" w:ascii="Tahoma" w:hAnsi="Tahoma"/>
          <w:sz w:val="22"/>
          <w:szCs w:val="22"/>
        </w:rPr>
        <w:t xml:space="preserve"> dokumentace stavby zpracované subjektem STAVINS s.r.o., sídlem Teslova 1129/2b, Přívoz, 70200 Ostrava, 26847141</w:t>
      </w:r>
    </w:p>
    <w:p>
      <w:pPr>
        <w:pStyle w:val="Normal"/>
        <w:numPr>
          <w:ilvl w:val="0"/>
          <w:numId w:val="23"/>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oceněného soupisu prací, dodávek a služeb, který je součástí nabídky zhotovitele podané v rámci veřejné zakázky na výběr zhotovitele díla dle této smlouvy (dále jen „soupis prací“),</w:t>
      </w:r>
    </w:p>
    <w:p>
      <w:pPr>
        <w:pStyle w:val="Normal"/>
        <w:numPr>
          <w:ilvl w:val="0"/>
          <w:numId w:val="23"/>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 xml:space="preserve">předpisů upravujících provádění stavebních děl a ustanovení této smlouvy, </w:t>
      </w:r>
    </w:p>
    <w:p>
      <w:pPr>
        <w:pStyle w:val="Normal"/>
        <w:numPr>
          <w:ilvl w:val="0"/>
          <w:numId w:val="23"/>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podmínek poskytovatele dotace</w:t>
      </w:r>
    </w:p>
    <w:p>
      <w:pPr>
        <w:pStyle w:val="Normal"/>
        <w:spacing w:before="120" w:after="0"/>
        <w:ind w:left="357"/>
        <w:jc w:val="both"/>
        <w:rPr>
          <w:rFonts w:ascii="Tahoma" w:hAnsi="Tahoma" w:cs="Tahoma"/>
          <w:sz w:val="22"/>
          <w:szCs w:val="22"/>
        </w:rPr>
      </w:pPr>
      <w:r>
        <w:rPr>
          <w:rFonts w:cs="Tahoma" w:ascii="Tahoma" w:hAnsi="Tahoma"/>
          <w:sz w:val="22"/>
          <w:szCs w:val="22"/>
        </w:rPr>
        <w:t>(dále jen „dílo“).</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Součástí díla je také:</w:t>
      </w:r>
    </w:p>
    <w:p>
      <w:pPr>
        <w:pStyle w:val="BodyText"/>
        <w:numPr>
          <w:ilvl w:val="0"/>
          <w:numId w:val="2"/>
        </w:numPr>
        <w:tabs>
          <w:tab w:val="clear" w:pos="540"/>
          <w:tab w:val="clear" w:pos="1260"/>
          <w:tab w:val="clear" w:pos="1980"/>
          <w:tab w:val="clear" w:pos="3960"/>
          <w:tab w:val="left" w:pos="714" w:leader="none"/>
        </w:tabs>
        <w:spacing w:before="60" w:after="0"/>
        <w:ind w:hanging="357" w:left="714"/>
        <w:rPr>
          <w:rFonts w:ascii="Tahoma" w:hAnsi="Tahoma" w:eastAsia="Tahoma" w:cs="Tahoma"/>
          <w:sz w:val="22"/>
          <w:szCs w:val="22"/>
        </w:rPr>
      </w:pPr>
      <w:r>
        <w:rPr>
          <w:rFonts w:cs="Tahoma" w:ascii="Tahoma" w:hAnsi="Tahoma"/>
          <w:sz w:val="22"/>
          <w:szCs w:val="22"/>
        </w:rPr>
        <w:t>zpracování dokumentace skutečného provedení stavby ve třech vyhotoveních. Dokumentace skutečného provedení stavby a geodetické zaměření stavby budou objednateli dodány také 2x v elektronické podobě, a to na CD ROM ve formátu pro texty *.doc (*.rtf), pro tabulky *.xls, pro skenované dokumenty *.pdf, pro výkresovou dokumentaci *.dwg a zároveň *.pdf. Případné vícetisky budou účtovány zvlášť,</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zpracování dokumentace dočasného dopravního značení včetně projednání s příslušnými správními orgány,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osazení a údržba dopravního značení v průběhu provádění stavebních prací dle dokumentace dopravního značení, včetně uvedení do původního stavu a vrácení jejich správci,</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283/2021 Sb., stavební zákon, ve znění pozdějších předpisů (dále jen „stavební zákon“),</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vytyčení obvodu staveniště,</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zřízení deponie materiálů na vymezených plochách tak, aby nevznikly žádné škody na sousedních pozemcích,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předepsaných zkoušek dle platných právních předpisů a technických norem, úspěšné provedení těchto zkoušek je podmínkou k převzetí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udržování stavbou dotčených zpevněných ploch, veřejných komunikací a výjezdů ze staveniště v čistotě a jejich uvedení do původního stavu,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ochrany proti šíření prašnosti a nadměrného hluku,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veškerých geodetických prací a případných doplňujících průzkumů souvisejících s provedením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zpracování všech případných dalších dokumentací potřebných pro provedení díla (jako je např. výrobní a realizační dodavatelská dokumentace),</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úklidu vnějších a vnitřních ploch dotčených stavbou.</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je povinen při provádění díla zejména:</w:t>
      </w:r>
    </w:p>
    <w:p>
      <w:pPr>
        <w:pStyle w:val="BodyText"/>
        <w:numPr>
          <w:ilvl w:val="0"/>
          <w:numId w:val="24"/>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plnit podmínky příslušných stavebních povolení či jiných rozhodnutí nebo opatření stavebních úřadů a požadavky dotčených orgánů a organizací související s realizací stavby,</w:t>
      </w:r>
    </w:p>
    <w:p>
      <w:pPr>
        <w:pStyle w:val="BodyText"/>
        <w:numPr>
          <w:ilvl w:val="0"/>
          <w:numId w:val="24"/>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zohlednit vyjádření dotčených orgánů a organizací související s realizací stavby.</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dílo v souladu s technickými a právními předpisy platnými v České republice v době provádění díla. Pro provedení díla jsou závazné všechny platné normy ČSN.</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průběžně provádět veškeré potřebné zkoušky, měření a atesty k prokázání kvalitativních parametrů předmětu díla.</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pPr>
        <w:pStyle w:val="Normal"/>
        <w:keepNext w:val="true"/>
        <w:spacing w:before="360" w:after="0"/>
        <w:jc w:val="center"/>
        <w:rPr>
          <w:rFonts w:ascii="Tahoma" w:hAnsi="Tahoma" w:cs="Tahoma"/>
          <w:b/>
          <w:sz w:val="22"/>
          <w:szCs w:val="22"/>
        </w:rPr>
      </w:pPr>
      <w:r>
        <w:rPr>
          <w:rFonts w:cs="Tahoma" w:ascii="Tahoma" w:hAnsi="Tahoma"/>
          <w:b/>
          <w:sz w:val="22"/>
          <w:szCs w:val="22"/>
        </w:rPr>
        <w:t>IV.</w:t>
        <w:br/>
        <w:t>Doba a místo plnění</w:t>
      </w:r>
    </w:p>
    <w:p>
      <w:pPr>
        <w:pStyle w:val="Normal"/>
        <w:widowControl w:val="false"/>
        <w:numPr>
          <w:ilvl w:val="0"/>
          <w:numId w:val="17"/>
        </w:numPr>
        <w:tabs>
          <w:tab w:val="clear" w:pos="709"/>
        </w:tabs>
        <w:spacing w:before="120" w:after="0"/>
        <w:ind w:hanging="357" w:left="357"/>
        <w:jc w:val="both"/>
        <w:rPr>
          <w:rFonts w:ascii="Tahoma" w:hAnsi="Tahoma" w:cs="Tahoma"/>
          <w:iCs/>
          <w:sz w:val="22"/>
          <w:szCs w:val="22"/>
        </w:rPr>
      </w:pPr>
      <w:r>
        <w:rPr>
          <w:rFonts w:cs="Tahoma" w:ascii="Tahoma" w:hAnsi="Tahoma"/>
          <w:bCs/>
          <w:sz w:val="22"/>
          <w:szCs w:val="22"/>
        </w:rPr>
        <w:t>Zhotov</w:t>
      </w:r>
      <w:r>
        <w:rPr>
          <w:rFonts w:cs="Tahoma" w:ascii="Tahoma" w:hAnsi="Tahoma"/>
          <w:sz w:val="22"/>
          <w:szCs w:val="22"/>
        </w:rPr>
        <w:t>itel</w:t>
      </w:r>
      <w:r>
        <w:rPr>
          <w:rFonts w:cs="Tahoma" w:ascii="Tahoma" w:hAnsi="Tahoma"/>
          <w:b/>
          <w:sz w:val="22"/>
          <w:szCs w:val="22"/>
        </w:rPr>
        <w:t xml:space="preserve"> </w:t>
      </w:r>
      <w:r>
        <w:rPr>
          <w:rFonts w:cs="Tahoma" w:ascii="Tahoma" w:hAnsi="Tahoma"/>
          <w:sz w:val="22"/>
          <w:szCs w:val="22"/>
        </w:rPr>
        <w:t>se zavazuje provést dílo do 120 dnů od předání staveniště zhotoviteli. Dílo je provedeno, je</w:t>
        <w:noBreakHyphen/>
        <w:t>li dokončeno (tj. objednateli je předvedena způsobilost díla sloužit svému účelu) a předáno objednateli.</w:t>
      </w:r>
    </w:p>
    <w:p>
      <w:pPr>
        <w:pStyle w:val="Normal"/>
        <w:widowControl w:val="false"/>
        <w:numPr>
          <w:ilvl w:val="0"/>
          <w:numId w:val="17"/>
        </w:numPr>
        <w:tabs>
          <w:tab w:val="clear" w:pos="709"/>
        </w:tabs>
        <w:spacing w:before="120" w:after="0"/>
        <w:ind w:hanging="357" w:left="357"/>
        <w:jc w:val="both"/>
        <w:rPr>
          <w:rFonts w:ascii="Tahoma" w:hAnsi="Tahoma" w:cs="Tahoma"/>
          <w:bCs/>
          <w:sz w:val="22"/>
          <w:szCs w:val="22"/>
        </w:rPr>
      </w:pPr>
      <w:r>
        <w:rPr>
          <w:rFonts w:cs="Tahoma" w:ascii="Tahoma" w:hAnsi="Tahoma"/>
          <w:bCs/>
          <w:sz w:val="22"/>
          <w:szCs w:val="22"/>
        </w:rPr>
        <w:t>Místem plnění je stávající budova na parc. č. st. 1267, k. ú. Mariánské Hory.</w:t>
      </w:r>
    </w:p>
    <w:p>
      <w:pPr>
        <w:pStyle w:val="Smlouva-slo1"/>
        <w:widowControl/>
        <w:numPr>
          <w:ilvl w:val="0"/>
          <w:numId w:val="17"/>
        </w:numPr>
        <w:spacing w:lineRule="auto" w:line="240"/>
        <w:rPr>
          <w:rFonts w:ascii="Tahoma" w:hAnsi="Tahoma" w:cs="Tahoma"/>
          <w:sz w:val="22"/>
          <w:szCs w:val="22"/>
        </w:rPr>
      </w:pPr>
      <w:r>
        <w:rPr>
          <w:rFonts w:cs="Tahoma" w:ascii="Tahoma" w:hAnsi="Tahoma"/>
          <w:sz w:val="22"/>
          <w:szCs w:val="22"/>
        </w:rPr>
        <w:t>V </w:t>
      </w:r>
      <w:r>
        <w:rPr>
          <w:rFonts w:cs="Tahoma" w:ascii="Tahoma" w:hAnsi="Tahoma"/>
          <w:bCs/>
          <w:sz w:val="22"/>
          <w:szCs w:val="22"/>
        </w:rPr>
        <w:t>souladu</w:t>
      </w:r>
      <w:r>
        <w:rPr>
          <w:rFonts w:cs="Tahoma" w:ascii="Tahoma" w:hAnsi="Tahoma"/>
          <w:sz w:val="22"/>
          <w:szCs w:val="22"/>
        </w:rPr>
        <w:t xml:space="preserve"> s § 100 odst. 1 ZZVZ si objednatel vyhrazuje právo po dobu trvání překážky přerušit plnění předmětu této smlouvy a zastavit běh doby plnění dle odst. 1 tohoto článku smlouvy, a to v těchto případech:</w:t>
      </w:r>
    </w:p>
    <w:p>
      <w:pPr>
        <w:pStyle w:val="Smlouva-slo1"/>
        <w:widowControl/>
        <w:numPr>
          <w:ilvl w:val="0"/>
          <w:numId w:val="30"/>
        </w:numPr>
        <w:spacing w:lineRule="auto" w:line="240"/>
        <w:rPr>
          <w:rFonts w:ascii="Tahoma" w:hAnsi="Tahoma" w:cs="Tahoma"/>
          <w:sz w:val="22"/>
          <w:szCs w:val="22"/>
        </w:rPr>
      </w:pPr>
      <w:r>
        <w:rPr>
          <w:rFonts w:cs="Tahoma" w:ascii="Tahoma" w:hAnsi="Tahoma"/>
          <w:sz w:val="22"/>
          <w:szCs w:val="22"/>
        </w:rPr>
        <w:t>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pPr>
        <w:pStyle w:val="Smlouva-slo1"/>
        <w:numPr>
          <w:ilvl w:val="0"/>
          <w:numId w:val="30"/>
        </w:numPr>
        <w:rPr>
          <w:rFonts w:ascii="Tahoma" w:hAnsi="Tahoma" w:cs="Tahoma"/>
          <w:sz w:val="22"/>
          <w:szCs w:val="22"/>
        </w:rPr>
      </w:pPr>
      <w:r>
        <w:rPr>
          <w:rFonts w:cs="Tahoma" w:ascii="Tahoma" w:hAnsi="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pPr>
        <w:pStyle w:val="Smlouva-slo1"/>
        <w:widowControl/>
        <w:spacing w:lineRule="auto" w:line="240"/>
        <w:ind w:left="340"/>
        <w:rPr>
          <w:rFonts w:ascii="Tahoma" w:hAnsi="Tahoma" w:cs="Tahoma"/>
          <w:sz w:val="22"/>
          <w:szCs w:val="22"/>
        </w:rPr>
      </w:pPr>
      <w:r>
        <w:rPr>
          <w:rFonts w:cs="Tahoma" w:ascii="Tahoma" w:hAnsi="Tahoma"/>
          <w:sz w:val="22"/>
          <w:szCs w:val="22"/>
        </w:rPr>
        <w:t xml:space="preserve">V  těchto případech bude se zhotovitelem jednáno o možnosti stavění běhu doby plnění dle odst. 1 tohoto článku smlouvy. </w:t>
      </w:r>
      <w:r>
        <w:rPr>
          <w:rStyle w:val="normaltextrun"/>
          <w:rFonts w:cs="Tahoma" w:ascii="Tahoma" w:hAnsi="Tahoma"/>
          <w:sz w:val="22"/>
          <w:szCs w:val="22"/>
        </w:rPr>
        <w:t xml:space="preserve">Omezení postupu prací dle tohoto odstavce bude posuzováno ve vztahu k možnosti provádění díla dle předepsaných technologických postupů. </w:t>
      </w:r>
      <w:r>
        <w:rPr>
          <w:rFonts w:cs="Tahoma" w:ascii="Tahoma" w:hAnsi="Tahoma"/>
          <w:sz w:val="22"/>
          <w:szCs w:val="22"/>
        </w:rPr>
        <w:t>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pPr>
        <w:pStyle w:val="Smlouva-slo1"/>
        <w:widowControl/>
        <w:numPr>
          <w:ilvl w:val="0"/>
          <w:numId w:val="17"/>
        </w:numPr>
        <w:spacing w:lineRule="auto" w:line="240"/>
        <w:rPr>
          <w:rFonts w:ascii="Tahoma" w:hAnsi="Tahoma" w:cs="Tahoma"/>
          <w:sz w:val="22"/>
          <w:szCs w:val="22"/>
        </w:rPr>
      </w:pPr>
      <w:r>
        <w:rPr>
          <w:rStyle w:val="normaltextrun"/>
          <w:rFonts w:cs="Tahoma" w:ascii="Tahoma" w:hAnsi="Tahoma"/>
          <w:color w:themeColor="text1" w:val="000000"/>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pPr>
        <w:pStyle w:val="Normal"/>
        <w:keepNext w:val="true"/>
        <w:spacing w:before="360" w:after="0"/>
        <w:jc w:val="center"/>
        <w:rPr>
          <w:rFonts w:ascii="Tahoma" w:hAnsi="Tahoma" w:cs="Tahoma"/>
          <w:b/>
          <w:sz w:val="22"/>
          <w:szCs w:val="22"/>
        </w:rPr>
      </w:pPr>
      <w:r>
        <w:rPr>
          <w:rFonts w:cs="Tahoma" w:ascii="Tahoma" w:hAnsi="Tahoma"/>
          <w:b/>
          <w:sz w:val="22"/>
          <w:szCs w:val="22"/>
        </w:rPr>
        <w:t>V.</w:t>
        <w:br/>
        <w:t>Cena za dílo</w:t>
      </w:r>
    </w:p>
    <w:p>
      <w:pPr>
        <w:pStyle w:val="Normal"/>
        <w:numPr>
          <w:ilvl w:val="0"/>
          <w:numId w:val="18"/>
        </w:numPr>
        <w:tabs>
          <w:tab w:val="clear" w:pos="709"/>
        </w:tabs>
        <w:spacing w:before="120" w:after="240"/>
        <w:ind w:hanging="357" w:left="357"/>
        <w:jc w:val="both"/>
        <w:rPr>
          <w:rFonts w:ascii="Tahoma" w:hAnsi="Tahoma" w:cs="Tahoma"/>
          <w:sz w:val="22"/>
          <w:szCs w:val="22"/>
        </w:rPr>
      </w:pPr>
      <w:r>
        <w:rPr>
          <w:rFonts w:cs="Tahoma" w:ascii="Tahoma" w:hAnsi="Tahoma"/>
          <w:sz w:val="22"/>
          <w:szCs w:val="22"/>
        </w:rPr>
        <w:t>Cena za provedené dílo je stanovena dohodou smluvních stran a činí:</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bez 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 xml:space="preserve">DPH </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vč. DPH</w:t>
        <w:tab/>
        <w:t>………………</w:t>
      </w:r>
      <w:r>
        <w:rPr>
          <w:rFonts w:cs="Tahoma" w:ascii="Tahoma" w:hAnsi="Tahoma"/>
          <w:b/>
          <w:sz w:val="22"/>
          <w:szCs w:val="22"/>
        </w:rPr>
        <w:t> Kč</w:t>
      </w:r>
    </w:p>
    <w:p>
      <w:pPr>
        <w:pStyle w:val="Normal"/>
        <w:tabs>
          <w:tab w:val="clear" w:pos="709"/>
          <w:tab w:val="left" w:pos="426" w:leader="none"/>
        </w:tabs>
        <w:spacing w:before="120" w:after="0"/>
        <w:ind w:hanging="1770" w:left="2127"/>
        <w:jc w:val="both"/>
        <w:rPr>
          <w:rFonts w:ascii="Tahoma" w:hAnsi="Tahoma" w:cs="Tahoma"/>
          <w:i/>
          <w:i/>
          <w:iCs/>
          <w:sz w:val="22"/>
          <w:szCs w:val="22"/>
        </w:rPr>
      </w:pPr>
      <w:r>
        <w:rPr>
          <w:rFonts w:cs="Tahoma" w:ascii="Tahoma" w:hAnsi="Tahoma"/>
          <w:sz w:val="22"/>
          <w:szCs w:val="22"/>
        </w:rPr>
        <w:t>Souhrnný rozpočet je nedílnou přílohou č. 1 této smlouvy</w:t>
      </w:r>
      <w:r>
        <w:rPr>
          <w:rStyle w:val="normaltextrun"/>
          <w:rFonts w:cs="Tahoma" w:ascii="Tahoma" w:hAnsi="Tahoma"/>
          <w:sz w:val="22"/>
          <w:szCs w:val="22"/>
        </w:rPr>
        <w:t>.</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Cena za dílo uvedená v odst. 1 tohoto článku smlouvy je cenou nejvýše přípustnou a lze ji změnit pouze v případě:</w:t>
      </w:r>
    </w:p>
    <w:p>
      <w:pPr>
        <w:pStyle w:val="Normal"/>
        <w:spacing w:before="120" w:after="0"/>
        <w:ind w:left="510"/>
        <w:jc w:val="both"/>
        <w:rPr>
          <w:rFonts w:ascii="Tahoma" w:hAnsi="Tahoma" w:cs="Tahoma"/>
          <w:b/>
          <w:sz w:val="22"/>
          <w:szCs w:val="22"/>
        </w:rPr>
      </w:pPr>
      <w:r>
        <w:rPr>
          <w:rFonts w:cs="Tahoma" w:ascii="Tahoma" w:hAnsi="Tahoma"/>
          <w:b/>
          <w:sz w:val="22"/>
          <w:szCs w:val="22"/>
        </w:rPr>
        <w:t>MÉNĚPRACÍ</w:t>
      </w:r>
    </w:p>
    <w:p>
      <w:pPr>
        <w:pStyle w:val="Normal"/>
        <w:numPr>
          <w:ilvl w:val="0"/>
          <w:numId w:val="28"/>
        </w:numPr>
        <w:spacing w:before="120" w:after="0"/>
        <w:jc w:val="both"/>
        <w:rPr>
          <w:rFonts w:ascii="Tahoma" w:hAnsi="Tahoma" w:cs="Tahoma"/>
          <w:sz w:val="22"/>
          <w:szCs w:val="22"/>
        </w:rPr>
      </w:pPr>
      <w:r>
        <w:rPr>
          <w:rFonts w:cs="Tahoma" w:ascii="Tahoma" w:hAnsi="Tahoma"/>
          <w:sz w:val="22"/>
          <w:szCs w:val="22"/>
        </w:rPr>
        <w:t>nebude</w:t>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pPr>
        <w:pStyle w:val="Normal"/>
        <w:spacing w:before="120" w:after="0"/>
        <w:ind w:left="510"/>
        <w:jc w:val="both"/>
        <w:rPr>
          <w:rFonts w:ascii="Tahoma" w:hAnsi="Tahoma" w:cs="Tahoma"/>
          <w:b/>
          <w:sz w:val="22"/>
          <w:szCs w:val="22"/>
        </w:rPr>
      </w:pPr>
      <w:r>
        <w:rPr>
          <w:rFonts w:cs="Tahoma" w:ascii="Tahoma" w:hAnsi="Tahoma"/>
          <w:b/>
          <w:sz w:val="22"/>
          <w:szCs w:val="22"/>
        </w:rPr>
        <w:t>VÍCEPRACÍ</w:t>
      </w:r>
    </w:p>
    <w:p>
      <w:pPr>
        <w:pStyle w:val="Normal"/>
        <w:numPr>
          <w:ilvl w:val="0"/>
          <w:numId w:val="28"/>
        </w:numPr>
        <w:spacing w:before="120" w:after="0"/>
        <w:jc w:val="both"/>
        <w:rPr>
          <w:rFonts w:ascii="Tahoma" w:hAnsi="Tahoma" w:cs="Tahoma"/>
          <w:sz w:val="22"/>
          <w:szCs w:val="22"/>
        </w:rPr>
      </w:pPr>
      <w:r>
        <w:rPr>
          <w:rFonts w:cs="Tahoma" w:ascii="Tahoma" w:hAnsi="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pPr>
        <w:pStyle w:val="Normal"/>
        <w:numPr>
          <w:ilvl w:val="0"/>
          <w:numId w:val="29"/>
        </w:numPr>
        <w:spacing w:before="120" w:after="0"/>
        <w:jc w:val="both"/>
        <w:rPr>
          <w:rFonts w:ascii="Tahoma" w:hAnsi="Tahoma" w:cs="Tahoma"/>
          <w:sz w:val="22"/>
          <w:szCs w:val="22"/>
        </w:rPr>
      </w:pPr>
      <w:r>
        <w:rPr>
          <w:rFonts w:cs="Tahoma" w:ascii="Tahoma" w:hAnsi="Tahoma"/>
          <w:sz w:val="22"/>
          <w:szCs w:val="22"/>
          <w:u w:val="single"/>
        </w:rPr>
        <w:t>pro položky vyskytující se v soupise prací, tzv. existující položky (např. v rámci víceprací se nárokuje větší množství výměry)</w:t>
      </w:r>
      <w:r>
        <w:rPr>
          <w:rFonts w:cs="Tahoma" w:ascii="Tahoma" w:hAnsi="Tahoma"/>
          <w:sz w:val="22"/>
          <w:szCs w:val="22"/>
        </w:rPr>
        <w:t xml:space="preserve"> se jednotková cena položek bude účtovat podle odpovídající jednotkové ceny uvedené v soupisu prací. Pokud ovšem takové položky v soupise prací obsaženy nejsou, budou pro ocenění použity položky a jednotkové ceny ve výši odpovídající cenám v cenících dle cenové soustavy, v níž je zpracována příslušná část výkazu výměr v její aktuální cenové úrovni. </w:t>
      </w:r>
    </w:p>
    <w:p>
      <w:pPr>
        <w:pStyle w:val="Normal"/>
        <w:numPr>
          <w:ilvl w:val="0"/>
          <w:numId w:val="29"/>
        </w:numPr>
        <w:spacing w:before="120" w:after="0"/>
        <w:jc w:val="both"/>
        <w:rPr>
          <w:rFonts w:ascii="Tahoma" w:hAnsi="Tahoma" w:cs="Tahoma"/>
          <w:sz w:val="22"/>
          <w:szCs w:val="22"/>
        </w:rPr>
      </w:pPr>
      <w:r>
        <w:rPr>
          <w:rFonts w:cs="Tahoma" w:ascii="Tahoma" w:hAnsi="Tahoma"/>
          <w:sz w:val="22"/>
          <w:szCs w:val="22"/>
          <w:u w:val="single"/>
        </w:rPr>
        <w:t>pro položky tzv. nové, které se nevyskytují v soupise prací,</w:t>
      </w:r>
      <w:r>
        <w:rPr>
          <w:rFonts w:cs="Tahoma" w:ascii="Tahoma" w:hAnsi="Tahoma"/>
          <w:sz w:val="22"/>
          <w:szCs w:val="22"/>
        </w:rPr>
        <w:t xml:space="preserve"> se jednotková cena položek bude účtovat podle cenové soustavy v níž je zpracována příslušná část výkazu výměr v její aktuální cenové úrovni. </w:t>
      </w:r>
    </w:p>
    <w:p>
      <w:pPr>
        <w:pStyle w:val="Normal"/>
        <w:numPr>
          <w:ilvl w:val="0"/>
          <w:numId w:val="29"/>
        </w:numPr>
        <w:spacing w:before="120" w:after="0"/>
        <w:jc w:val="both"/>
        <w:rPr>
          <w:rFonts w:ascii="Tahoma" w:hAnsi="Tahoma" w:cs="Tahoma"/>
          <w:sz w:val="22"/>
          <w:szCs w:val="22"/>
        </w:rPr>
      </w:pPr>
      <w:r>
        <w:rPr>
          <w:rFonts w:cs="Tahoma" w:ascii="Tahoma" w:hAnsi="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pPr>
        <w:pStyle w:val="Normal"/>
        <w:spacing w:before="120" w:after="0"/>
        <w:ind w:left="717"/>
        <w:jc w:val="both"/>
        <w:rPr>
          <w:rFonts w:ascii="Tahoma" w:hAnsi="Tahoma" w:cs="Tahoma"/>
          <w:b/>
          <w:bCs/>
          <w:sz w:val="22"/>
          <w:szCs w:val="22"/>
        </w:rPr>
      </w:pPr>
      <w:r>
        <w:rPr>
          <w:rFonts w:cs="Tahoma" w:ascii="Tahoma" w:hAnsi="Tahoma"/>
          <w:b/>
          <w:bCs/>
          <w:sz w:val="22"/>
          <w:szCs w:val="22"/>
        </w:rPr>
        <w:t>ZÁMĚNY POLOŽEK dle § 222 odst. 7 ZZVZ</w:t>
      </w:r>
    </w:p>
    <w:p>
      <w:pPr>
        <w:pStyle w:val="Normal"/>
        <w:numPr>
          <w:ilvl w:val="0"/>
          <w:numId w:val="28"/>
        </w:numPr>
        <w:spacing w:before="120" w:after="0"/>
        <w:jc w:val="both"/>
        <w:rPr>
          <w:rFonts w:ascii="Tahoma" w:hAnsi="Tahoma" w:cs="Tahoma"/>
          <w:sz w:val="22"/>
          <w:szCs w:val="22"/>
        </w:rPr>
      </w:pPr>
      <w:r>
        <w:rPr>
          <w:rFonts w:cs="Tahoma" w:ascii="Tahoma" w:hAnsi="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pPr>
        <w:pStyle w:val="Normal"/>
        <w:spacing w:before="120" w:after="0"/>
        <w:ind w:left="717"/>
        <w:jc w:val="both"/>
        <w:rPr>
          <w:rFonts w:ascii="Tahoma" w:hAnsi="Tahoma" w:cs="Tahoma"/>
          <w:sz w:val="22"/>
          <w:szCs w:val="22"/>
        </w:rPr>
      </w:pPr>
      <w:r>
        <w:rPr>
          <w:rFonts w:cs="Tahoma" w:ascii="Tahoma" w:hAnsi="Tahoma"/>
          <w:b/>
          <w:sz w:val="22"/>
          <w:szCs w:val="22"/>
          <w:u w:val="single"/>
        </w:rPr>
        <w:t>ZMĚNY VÝŠE DPH</w:t>
      </w:r>
    </w:p>
    <w:p>
      <w:pPr>
        <w:pStyle w:val="Normal"/>
        <w:numPr>
          <w:ilvl w:val="0"/>
          <w:numId w:val="28"/>
        </w:numPr>
        <w:spacing w:before="120" w:after="0"/>
        <w:jc w:val="both"/>
        <w:rPr>
          <w:rFonts w:ascii="Tahoma" w:hAnsi="Tahoma" w:cs="Tahoma"/>
          <w:sz w:val="22"/>
          <w:szCs w:val="22"/>
        </w:rPr>
      </w:pPr>
      <w:r>
        <w:rPr>
          <w:rFonts w:cs="Tahoma" w:ascii="Tahoma" w:hAnsi="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Rozsah případných méněprací nebo víceprací a cena za jejich realizaci, jakož i záměna položek dle § 222 odst. 7 ZZVZ budou vždy předem sjednány dodatkem k této smlouvě.</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Pro plnění dle této smlouvy platí přenesená daňová povinnost podle § 92a zákona o DPH, proto bude cena díla fakturována bez DPH. </w:t>
      </w:r>
    </w:p>
    <w:p>
      <w:pPr>
        <w:pStyle w:val="Normal"/>
        <w:keepNext w:val="true"/>
        <w:spacing w:before="360" w:after="0"/>
        <w:jc w:val="center"/>
        <w:rPr>
          <w:rFonts w:ascii="Tahoma" w:hAnsi="Tahoma" w:cs="Tahoma"/>
          <w:b/>
          <w:sz w:val="22"/>
          <w:szCs w:val="22"/>
        </w:rPr>
      </w:pPr>
      <w:r>
        <w:rPr>
          <w:rFonts w:cs="Tahoma" w:ascii="Tahoma" w:hAnsi="Tahoma"/>
          <w:b/>
          <w:sz w:val="22"/>
          <w:szCs w:val="22"/>
        </w:rPr>
        <w:t>VI.</w:t>
        <w:br/>
        <w:t>Platební podmínky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Zálohy na platby nejsou sjednány.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sz w:val="22"/>
          <w:szCs w:val="22"/>
        </w:rPr>
      </w:pPr>
      <w:r>
        <w:rPr>
          <w:rFonts w:cs="Tahoma" w:ascii="Tahoma" w:hAnsi="Tahoma"/>
          <w:sz w:val="22"/>
          <w:szCs w:val="22"/>
        </w:rPr>
        <w:t>číslo smlouvy objednatele, IČO objednatele,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sz w:val="22"/>
          <w:szCs w:val="22"/>
        </w:rPr>
      </w:pPr>
      <w:r>
        <w:rPr>
          <w:rFonts w:cs="Tahoma" w:ascii="Tahoma" w:hAnsi="Tahoma"/>
          <w:sz w:val="22"/>
          <w:szCs w:val="22"/>
        </w:rPr>
        <w:t>předmět smlouvy, tj. text „zhotovení stavby -</w:t>
      </w:r>
      <w:r>
        <w:rPr>
          <w:rFonts w:ascii="Tahoma" w:hAnsi="Tahoma"/>
          <w:sz w:val="22"/>
          <w:szCs w:val="22"/>
        </w:rPr>
        <w:t xml:space="preserve"> Výměna centrálního výtahu Budova C-Střed v Domově IRIS p.o. Ostrava- Mar. Hory</w:t>
      </w:r>
      <w:r>
        <w:rPr>
          <w:rFonts w:cs="Tahoma" w:ascii="Tahoma" w:hAnsi="Tahoma"/>
          <w:sz w:val="22"/>
          <w:szCs w:val="22"/>
        </w:rPr>
        <w:t xml:space="preserve">“,  </w:t>
      </w:r>
    </w:p>
    <w:p>
      <w:pPr>
        <w:pStyle w:val="Normal"/>
        <w:widowControl w:val="false"/>
        <w:numPr>
          <w:ilvl w:val="2"/>
          <w:numId w:val="4"/>
        </w:numPr>
        <w:tabs>
          <w:tab w:val="left" w:pos="709" w:leader="none"/>
        </w:tabs>
        <w:snapToGrid w:val="false"/>
        <w:spacing w:before="60" w:after="0"/>
        <w:ind w:hanging="357" w:left="714"/>
        <w:jc w:val="both"/>
        <w:rPr>
          <w:rFonts w:ascii="Tahoma" w:hAnsi="Tahoma"/>
          <w:sz w:val="22"/>
          <w:szCs w:val="22"/>
        </w:rPr>
      </w:pPr>
      <w:r>
        <w:rPr>
          <w:rFonts w:cs="Tahoma" w:ascii="Tahoma" w:hAnsi="Tahoma"/>
          <w:sz w:val="22"/>
          <w:szCs w:val="22"/>
        </w:rPr>
        <w:t>označení banky a číslo zveřejněného účtu, na který musí být zaplaceno,</w:t>
      </w:r>
    </w:p>
    <w:p>
      <w:pPr>
        <w:pStyle w:val="Normal"/>
        <w:widowControl w:val="false"/>
        <w:numPr>
          <w:ilvl w:val="2"/>
          <w:numId w:val="4"/>
        </w:numPr>
        <w:tabs>
          <w:tab w:val="left" w:pos="709" w:leader="none"/>
        </w:tabs>
        <w:snapToGrid w:val="false"/>
        <w:spacing w:before="60" w:after="0"/>
        <w:ind w:hanging="357" w:left="714"/>
        <w:jc w:val="both"/>
        <w:rPr>
          <w:rFonts w:ascii="Tahoma" w:hAnsi="Tahoma"/>
          <w:sz w:val="22"/>
          <w:szCs w:val="22"/>
        </w:rPr>
      </w:pPr>
      <w:r>
        <w:rPr>
          <w:rFonts w:cs="Tahoma" w:ascii="Tahoma" w:hAnsi="Tahoma"/>
          <w:sz w:val="22"/>
          <w:szCs w:val="22"/>
        </w:rPr>
        <w:t>lhůtu splatnosti faktury,</w:t>
      </w:r>
    </w:p>
    <w:p>
      <w:pPr>
        <w:pStyle w:val="Normal"/>
        <w:widowControl w:val="false"/>
        <w:numPr>
          <w:ilvl w:val="2"/>
          <w:numId w:val="4"/>
        </w:numPr>
        <w:tabs>
          <w:tab w:val="left" w:pos="709" w:leader="none"/>
        </w:tabs>
        <w:snapToGrid w:val="false"/>
        <w:spacing w:before="60" w:after="0"/>
        <w:ind w:hanging="357" w:left="714"/>
        <w:jc w:val="both"/>
        <w:rPr>
          <w:sz w:val="22"/>
          <w:szCs w:val="22"/>
        </w:rPr>
      </w:pPr>
      <w:r>
        <w:rPr>
          <w:rFonts w:cs="Tahoma" w:ascii="Tahoma" w:hAnsi="Tahoma"/>
          <w:sz w:val="22"/>
          <w:szCs w:val="22"/>
        </w:rPr>
        <w:t>označení osoby, která fakturu vyhotovila, včetně jejího podpisu a kontaktního telefonu,</w:t>
      </w:r>
    </w:p>
    <w:p>
      <w:pPr>
        <w:pStyle w:val="Normal"/>
        <w:widowControl w:val="false"/>
        <w:numPr>
          <w:ilvl w:val="2"/>
          <w:numId w:val="4"/>
        </w:numPr>
        <w:tabs>
          <w:tab w:val="left" w:pos="709" w:leader="none"/>
        </w:tabs>
        <w:snapToGrid w:val="false"/>
        <w:spacing w:before="60" w:after="0"/>
        <w:ind w:hanging="357" w:left="714"/>
        <w:jc w:val="both"/>
        <w:rPr>
          <w:sz w:val="22"/>
          <w:szCs w:val="22"/>
        </w:rPr>
      </w:pPr>
      <w:r>
        <w:rPr>
          <w:rFonts w:cs="Tahoma" w:ascii="Tahoma" w:hAnsi="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pPr>
        <w:pStyle w:val="Normal"/>
        <w:widowControl w:val="false"/>
        <w:numPr>
          <w:ilvl w:val="1"/>
          <w:numId w:val="3"/>
        </w:numPr>
        <w:tabs>
          <w:tab w:val="clear" w:pos="709"/>
        </w:tabs>
        <w:snapToGrid w:val="false"/>
        <w:spacing w:before="120" w:after="0"/>
        <w:jc w:val="both"/>
        <w:rPr>
          <w:rFonts w:ascii="Tahoma" w:hAnsi="Tahoma" w:cs="Tahoma"/>
          <w:sz w:val="22"/>
          <w:szCs w:val="22"/>
        </w:rPr>
      </w:pPr>
      <w:r>
        <w:rPr>
          <w:rFonts w:cs="Tahoma" w:ascii="Tahoma" w:hAnsi="Tahoma"/>
          <w:sz w:val="22"/>
          <w:szCs w:val="22"/>
        </w:rPr>
        <w:t>V souladu s ustanovením zákona o DPH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(pro potřeby poskytovatele dotace doloží zhotovitel ke každé faktuře soupis skutečně provedených prací (tzv. čerpání) v elektronické podobě, formou výstupu z rozpočtového softwaru, a to ve shodné struktuře jako je smluvní soupis prací) a zjišťovací protokol - obojí podepsané zhotovitelem a odsouhlasené osobou vykonávající technický dozor stavebníka.</w:t>
      </w:r>
    </w:p>
    <w:p>
      <w:pPr>
        <w:pStyle w:val="Normal"/>
        <w:widowControl w:val="false"/>
        <w:numPr>
          <w:ilvl w:val="1"/>
          <w:numId w:val="3"/>
        </w:numPr>
        <w:tabs>
          <w:tab w:val="clear" w:pos="709"/>
        </w:tabs>
        <w:snapToGrid w:val="false"/>
        <w:spacing w:before="120" w:after="0"/>
        <w:jc w:val="both"/>
        <w:rPr>
          <w:rFonts w:ascii="Tahoma" w:hAnsi="Tahoma" w:cs="Tahoma"/>
          <w:sz w:val="22"/>
          <w:szCs w:val="22"/>
        </w:rPr>
      </w:pPr>
      <w:r>
        <w:rPr>
          <w:rFonts w:cs="Tahoma" w:ascii="Tahoma" w:hAnsi="Tahoma"/>
          <w:sz w:val="22"/>
          <w:szCs w:val="22"/>
        </w:rPr>
        <w:t>Závěrečná faktura bude vystavena ke dni předání a převzetí díla bez vad a nedodělků nebránících užívání díla ve výši zbývající části celkové ceny díla.</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V případě dodatečných prací fakturovaných na základě dodatků uzavřených k této smlouvě (vícepráce) bude soupis těchto prací tvořit samostatnou přílohu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Lhůta splatnosti jednotlivých faktur je dohodou stanovena na 30 kalendářních dnů ode dne jejich doručení objednateli.</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Doručení faktury se provede nejpozději do 5 pracovních dnů ode dne DUZP osobně na podatelně objednatele oproti podpisu potvrzující převzetí, doručenkou prostřednictvím provozovatele poštovních služeb nebo prostřednictvím datové schránky.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vadnou fakturu před uplynutím lhůty splatnosti vrátit druhé smluvní straně bez zaplacení k provedení opravy v těchto případech:</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nebude</w:t>
        <w:noBreakHyphen/>
        <w:t>li faktura obsahovat některou povinnou nebo dohodnutou náležitost nebo bude</w:t>
        <w:noBreakHyphen/>
        <w:t>li chybně vyúčtována cena za dílo,</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budou</w:t>
        <w:noBreakHyphen/>
        <w:t>li vyúčtovány práce, které nebyly provedeny či nebyly potvrzeny oprávněným zástupcem objednatele,</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bude</w:t>
        <w:noBreakHyphen/>
        <w:t>li DPH vyúčtována v nesprávné výši.</w:t>
      </w:r>
    </w:p>
    <w:p>
      <w:pPr>
        <w:pStyle w:val="Smlouva-slo1"/>
        <w:spacing w:lineRule="auto" w:line="240"/>
        <w:ind w:left="357"/>
        <w:rPr>
          <w:rFonts w:ascii="Tahoma" w:hAnsi="Tahoma" w:cs="Tahoma"/>
          <w:sz w:val="22"/>
          <w:szCs w:val="22"/>
        </w:rPr>
      </w:pPr>
      <w:r>
        <w:rPr>
          <w:rFonts w:cs="Tahoma" w:ascii="Tahoma" w:hAnsi="Tahoma"/>
          <w:sz w:val="22"/>
          <w:szCs w:val="22"/>
        </w:rPr>
        <w:t>Ve vrácené faktuře objednatel vyznačí důvod vrácení. Zhotovitel provede opravu faktury a znovu ji doručí objednateli. Vrátí</w:t>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Povinnost zaplatit cenu za dílo je splněna dnem odepsání příslušné částky z účtu objednatele.</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pozastavit financování v případě, že zhotovitel bezdůvodně přeruší práce nebo práce bude provádět v rozporu s projektovou dokumentací, touto smlouvou nebo pokyny objednatele.</w:t>
      </w:r>
    </w:p>
    <w:p>
      <w:pPr>
        <w:pStyle w:val="Normal"/>
        <w:keepNext w:val="true"/>
        <w:spacing w:before="360" w:after="0"/>
        <w:jc w:val="center"/>
        <w:rPr>
          <w:rFonts w:ascii="Tahoma" w:hAnsi="Tahoma" w:cs="Tahoma"/>
          <w:b/>
          <w:sz w:val="22"/>
          <w:szCs w:val="22"/>
        </w:rPr>
      </w:pPr>
      <w:r>
        <w:rPr>
          <w:rFonts w:cs="Tahoma" w:ascii="Tahoma" w:hAnsi="Tahoma"/>
          <w:b/>
          <w:sz w:val="22"/>
          <w:szCs w:val="22"/>
        </w:rPr>
        <w:t>VII.</w:t>
        <w:br/>
        <w:t>Jakost díla</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Smluvní strany se dohodly, že bude</w:t>
        <w:noBreakHyphen/>
        <w:t>li v rámci díla dodáváno zboží (spotřebiče, nábytek apod.), toto bude dodáno v nejvyšší jakosti.</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Jakost dodávaných materiálů a konstrukcí bude dokladována předepsaným způsobem při kontrolních prohlídkách a při předání a převzetí díla.</w:t>
      </w:r>
    </w:p>
    <w:p>
      <w:pPr>
        <w:pStyle w:val="Normal"/>
        <w:keepNext w:val="true"/>
        <w:spacing w:before="360" w:after="0"/>
        <w:jc w:val="center"/>
        <w:rPr>
          <w:rFonts w:ascii="Tahoma" w:hAnsi="Tahoma" w:cs="Tahoma"/>
          <w:b/>
          <w:sz w:val="22"/>
          <w:szCs w:val="22"/>
        </w:rPr>
      </w:pPr>
      <w:r>
        <w:rPr>
          <w:rFonts w:cs="Tahoma" w:ascii="Tahoma" w:hAnsi="Tahoma"/>
          <w:b/>
          <w:sz w:val="22"/>
          <w:szCs w:val="22"/>
        </w:rPr>
        <w:t>VIII.</w:t>
        <w:br/>
        <w:t>Staveniště</w:t>
      </w:r>
    </w:p>
    <w:p>
      <w:pPr>
        <w:pStyle w:val="Smlouva-slo1"/>
        <w:widowControl/>
        <w:numPr>
          <w:ilvl w:val="3"/>
          <w:numId w:val="4"/>
        </w:numPr>
        <w:spacing w:lineRule="auto" w:line="240"/>
        <w:rPr>
          <w:rFonts w:ascii="Tahoma" w:hAnsi="Tahoma" w:cs="Tahoma"/>
          <w:sz w:val="22"/>
          <w:szCs w:val="22"/>
        </w:rPr>
      </w:pPr>
      <w:r>
        <w:rPr>
          <w:rFonts w:cs="Tahoma" w:ascii="Tahoma" w:hAnsi="Tahoma"/>
          <w:sz w:val="22"/>
          <w:szCs w:val="22"/>
        </w:rPr>
        <w:t>Objednatel předá a zhotovitel převezme staveniště nejpozději do 5 kalendářních dnů od výzvy zaslané zhotoviteli, nedohodnou</w:t>
        <w:noBreakHyphen/>
        <w:t xml:space="preserve">li se smluvní strany, zejména s ohledem na klimatické podmínky, písemně jinak. Předání staveniště je podmíněno zajištěním financování předmětu smlouvy zejména prostřednictvím dotačního titulu. </w:t>
      </w:r>
    </w:p>
    <w:p>
      <w:pPr>
        <w:pStyle w:val="Smlouva-slo1"/>
        <w:widowControl/>
        <w:spacing w:lineRule="auto" w:line="240"/>
        <w:ind w:left="357"/>
        <w:rPr>
          <w:rFonts w:ascii="Tahoma" w:hAnsi="Tahoma" w:cs="Tahoma"/>
          <w:sz w:val="22"/>
          <w:szCs w:val="22"/>
        </w:rPr>
      </w:pPr>
      <w:r>
        <w:rPr>
          <w:rFonts w:cs="Tahoma" w:ascii="Tahoma" w:hAnsi="Tahoma"/>
          <w:sz w:val="22"/>
          <w:szCs w:val="22"/>
        </w:rPr>
        <w:t>Dohoda o změně termínu předání a převzetí staveniště bude učiněna formou zápisu ve stavebním deníku nebo zápisu ze společného jednání smluvních stran v rámci přípravy realizace stavby,</w:t>
      </w:r>
      <w:r>
        <w:rPr>
          <w:rFonts w:cs="Tahoma" w:ascii="Tahoma" w:hAnsi="Tahoma"/>
        </w:rPr>
        <w:t xml:space="preserve"> </w:t>
      </w:r>
      <w:r>
        <w:rPr>
          <w:rFonts w:cs="Tahoma" w:ascii="Tahoma" w:hAnsi="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pPr>
        <w:pStyle w:val="Smlouva-slo1"/>
        <w:widowControl/>
        <w:numPr>
          <w:ilvl w:val="3"/>
          <w:numId w:val="4"/>
        </w:numPr>
        <w:spacing w:lineRule="auto" w:line="240"/>
        <w:rPr>
          <w:rFonts w:ascii="Tahoma" w:hAnsi="Tahoma" w:cs="Tahoma"/>
          <w:sz w:val="22"/>
          <w:szCs w:val="22"/>
        </w:rPr>
      </w:pPr>
      <w:r>
        <w:rPr>
          <w:rFonts w:cs="Tahoma" w:ascii="Tahoma" w:hAnsi="Tahoma"/>
          <w:sz w:val="22"/>
          <w:szCs w:val="22"/>
        </w:rPr>
        <w:t>O předání a převzetí staveniště vyhotoví smluvní strany zápis. Při předání staveniště objednatel předá zhotoviteli 1 vyhotovení projektové dokumentace stavby.</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je povinen zajistit hlídání staveniště. Náklady na ostrahu jsou již zahrnuty v ceně za dílo.</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se zavazuje zcela vyklidit a vyčistit staveniště do 14 dnů od provedení díla. Při nedodržení tohoto termínu se zhotovitel zavazuje uhradit objednateli veškeré náklady a škody, které mu tím vznikly.</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 xml:space="preserve">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 </w:t>
      </w:r>
    </w:p>
    <w:p>
      <w:pPr>
        <w:pStyle w:val="Normal"/>
        <w:keepNext w:val="true"/>
        <w:spacing w:before="360" w:after="0"/>
        <w:jc w:val="center"/>
        <w:rPr>
          <w:rFonts w:ascii="Tahoma" w:hAnsi="Tahoma" w:cs="Tahoma"/>
          <w:b/>
          <w:sz w:val="22"/>
          <w:szCs w:val="22"/>
        </w:rPr>
      </w:pPr>
      <w:r>
        <w:rPr>
          <w:rFonts w:cs="Tahoma" w:ascii="Tahoma" w:hAnsi="Tahoma"/>
          <w:b/>
          <w:sz w:val="22"/>
          <w:szCs w:val="22"/>
        </w:rPr>
        <w:t>IX.</w:t>
        <w:br/>
        <w:t>Provádění díla, práva a povinnosti smluvních stran</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dodržovat při provádění díla ujednání této smlouvy, řídit se podklady a pokyny objednatele a poskytnout mu požadovanou dokumentaci a informace,</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 xml:space="preserve">dodržovat při provádění díla obecně závazné vyhlášky statutárního města Ostrava, neprovádět hlučné práce v soboty, neděle a dny státních svátků, </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 xml:space="preserve">Pracovní doba během rekonstrukce pondělí–pátek v čase 7:00 - 17:00. </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účastnit se na základě pozvánky objednatele všech jednání týkajících se předmětného díla,</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účastnit se koordinačních schůzek svolávaných objednatelem se zhotoviteli všech stavebních prací na objektu, na základě těchto koordinačních schůzek zpracovat návrhy a postupy pro provádění díla tak, aby nedošlo ke kolizi prací s ostatními dodavateli stavebních prací v objektu,</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 xml:space="preserve">koordinovat práce se zhotoviteli stavebních prací na objektu tak, aby nedošlo k přerušení prací v rozporu s harmonogramem prací zhotovitele a dodavatelů stavebních prací, </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dbát při provádění díla na ochranu životního prostředí a dodržovat platné technické, bezpečnostní, zdravotní, hygienické a jiné předpisy, včetně předpisů týkajících se ochrany životního prostředí,</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 xml:space="preserve">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 </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 xml:space="preserve">provádět práce tak, aby byl minimalizován dopad na provoz objektu, jelikož práce budou prováděny za provozu v budově. </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Zhotovitel je povinen informovat objednatele a osobou vykonávající technický dozor stavebníka zejména:</w:t>
      </w:r>
    </w:p>
    <w:p>
      <w:pPr>
        <w:pStyle w:val="Smlouva-slo1"/>
        <w:numPr>
          <w:ilvl w:val="0"/>
          <w:numId w:val="25"/>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při provádění díla skryté překážky bránící řádnému provedení díla. Zhotovitel je povinen navrhnout objednateli další postup,</w:t>
      </w:r>
    </w:p>
    <w:p>
      <w:pPr>
        <w:pStyle w:val="Smlouva-slo1"/>
        <w:numPr>
          <w:ilvl w:val="0"/>
          <w:numId w:val="25"/>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o případné nevhodnosti realizace vyžadovaných prací,</w:t>
      </w:r>
    </w:p>
    <w:p>
      <w:pPr>
        <w:pStyle w:val="Smlouva-slo1"/>
        <w:numPr>
          <w:ilvl w:val="0"/>
          <w:numId w:val="25"/>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nese odpovědnost původce odpadů, zavazuje se nezpůsobovat únik ropných, toxických či jiných škodlivých látek na stavbě.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provedené stavební práce, zařizovací předměty a výrobky zabezpečit před poškozením a krádežemi až do předání díla k užívání objednateli, a to na vlastní náklady.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Povinnost identifikovat poddodavatele se považuje za splněnou, jsou-li tyto údaje uvedeny ve stavebním deníku.</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realizovat dílo prostřednictvím osob, kterými byla v rámci zadávacího řízení na výběr zhotovitele stavby prokazována kvalifikace</w:t>
      </w:r>
      <w:r>
        <w:rPr>
          <w:rFonts w:eastAsia="Calibri" w:cs="Tahoma" w:ascii="Tahoma" w:hAnsi="Tahoma"/>
          <w:sz w:val="22"/>
          <w:szCs w:val="22"/>
          <w:lang w:eastAsia="en-US"/>
        </w:rPr>
        <w:t xml:space="preserve"> </w:t>
      </w:r>
      <w:r>
        <w:rPr>
          <w:rFonts w:cs="Tahoma" w:ascii="Tahoma" w:hAnsi="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realizovat práce vyžadující zvláštní způsobilost nebo povolení podle příslušných předpisů osobami, které tuto podmínku splňují.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Bourací práce způsobující hluk nebo prach budou realizovány pouze po předchozím oznámení objednateli.</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umožnit výkon technického dozoru stavebníka, autorského dozoru projektanta a výkon činnosti koordinátora BOZP a umožnit osobám, které je vykonávají, vstup na stavbu a staveniště</w:t>
      </w:r>
      <w:r>
        <w:rPr>
          <w:rFonts w:cs="Tahoma" w:ascii="Tahoma" w:hAnsi="Tahoma"/>
          <w:iCs/>
          <w:sz w:val="22"/>
          <w:szCs w:val="22"/>
        </w:rPr>
        <w:t>.</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ani osoba s ním propojená nesmí za objednatele vykonávat inženýrsko</w:t>
        <w:noBreakHyphen/>
        <w:t>investorskou činnost na stavbě (technický dozor stavebníka).</w:t>
      </w:r>
    </w:p>
    <w:p>
      <w:pPr>
        <w:pStyle w:val="Smlouva-slo1"/>
        <w:spacing w:lineRule="auto" w:line="240"/>
        <w:ind w:hanging="357" w:left="357"/>
        <w:rPr>
          <w:rFonts w:ascii="Tahoma" w:hAnsi="Tahoma" w:cs="Tahoma"/>
          <w:bCs/>
          <w:caps/>
          <w:sz w:val="22"/>
          <w:szCs w:val="22"/>
        </w:rPr>
      </w:pPr>
      <w:r>
        <w:rPr>
          <w:rFonts w:cs="Tahoma" w:ascii="Tahoma" w:hAnsi="Tahoma"/>
          <w:bCs/>
          <w:caps/>
          <w:sz w:val="22"/>
          <w:szCs w:val="22"/>
        </w:rPr>
        <w:t>Kontrola prováděných prací, organizace kontrolních dnů</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Kontrola prováděných prací bude realizována: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technický dozor stavebníka,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činnost autorského dozoru projektanta,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koordinátorem BOZP,</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orgány státní správy oprávněnými ke kontrole na základě zvláštních předpisů,</w:t>
      </w:r>
    </w:p>
    <w:p>
      <w:pPr>
        <w:pStyle w:val="Smlouva-slo1"/>
        <w:spacing w:lineRule="auto" w:line="240"/>
        <w:ind w:left="360"/>
        <w:rPr>
          <w:rFonts w:ascii="Tahoma" w:hAnsi="Tahoma" w:cs="Tahoma"/>
          <w:sz w:val="22"/>
          <w:szCs w:val="22"/>
        </w:rPr>
      </w:pPr>
      <w:r>
        <w:rPr>
          <w:rFonts w:cs="Tahoma" w:ascii="Tahoma" w:hAnsi="Tahoma"/>
          <w:sz w:val="22"/>
          <w:szCs w:val="22"/>
        </w:rPr>
        <w:t>Dále může provádět kontrolu objednatel a jím pověřené osoby.</w:t>
      </w:r>
    </w:p>
    <w:p>
      <w:pPr>
        <w:pStyle w:val="Smlouva-slo1"/>
        <w:spacing w:lineRule="auto" w:line="240"/>
        <w:ind w:firstLine="357"/>
        <w:rPr>
          <w:rFonts w:ascii="Tahoma" w:hAnsi="Tahoma" w:cs="Tahoma"/>
          <w:sz w:val="22"/>
          <w:szCs w:val="22"/>
        </w:rPr>
      </w:pPr>
      <w:r>
        <w:rPr>
          <w:rFonts w:cs="Tahoma" w:ascii="Tahoma" w:hAnsi="Tahoma"/>
          <w:sz w:val="22"/>
          <w:szCs w:val="22"/>
        </w:rPr>
        <w:t>Zhotovitel je povinen umožnit uvedeným osobám provedení kontroly realizovaných prací.</w:t>
      </w:r>
    </w:p>
    <w:p>
      <w:pPr>
        <w:pStyle w:val="Normal"/>
        <w:widowControl w:val="false"/>
        <w:numPr>
          <w:ilvl w:val="0"/>
          <w:numId w:val="7"/>
        </w:numPr>
        <w:spacing w:before="60" w:after="0"/>
        <w:jc w:val="both"/>
        <w:rPr>
          <w:rFonts w:ascii="Tahoma" w:hAnsi="Tahoma" w:cs="Tahoma"/>
          <w:sz w:val="22"/>
          <w:szCs w:val="22"/>
        </w:rPr>
      </w:pPr>
      <w:r>
        <w:rPr>
          <w:rFonts w:cs="Tahoma" w:ascii="Tahoma" w:hAnsi="Tahoma"/>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Kontrola prováděných prací bude realizována zejména v rámci kontrolních dnů, s tím, že:</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kontrolní dny se budou konat dle potřeby, zpravidla jednou týdně,</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kontrolní dny budou řízeny osobou vykonávající technický dozor stavebníka,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z kontrolních dnů budou osobou vykonávající technický dozor stavebníka pořizovány zápisy, které budou zhotoviteli zasílány v elektronické podobě.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písemně vyzve osobu vykonávající technický dozor stavebníka nejméně 3 pracovní dny předem k prověření kvality prací, jež budou dalším postupem při zhotovování díla zakryty.</w:t>
      </w:r>
    </w:p>
    <w:p>
      <w:pPr>
        <w:pStyle w:val="Smlouva-slo1"/>
        <w:spacing w:lineRule="auto" w:line="240" w:before="60" w:after="0"/>
        <w:ind w:left="357"/>
        <w:rPr>
          <w:rFonts w:ascii="Tahoma" w:hAnsi="Tahoma" w:cs="Tahoma"/>
          <w:sz w:val="22"/>
          <w:szCs w:val="22"/>
        </w:rPr>
      </w:pPr>
      <w:r>
        <w:rPr>
          <w:rFonts w:cs="Tahoma" w:ascii="Tahoma" w:hAnsi="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pPr>
        <w:pStyle w:val="Smlouva-slo1"/>
        <w:spacing w:lineRule="auto" w:line="240" w:before="60" w:after="0"/>
        <w:ind w:left="357"/>
        <w:rPr>
          <w:rFonts w:ascii="Tahoma" w:hAnsi="Tahoma" w:cs="Tahoma"/>
          <w:sz w:val="22"/>
          <w:szCs w:val="22"/>
        </w:rPr>
      </w:pPr>
      <w:r>
        <w:rPr>
          <w:rFonts w:cs="Tahoma" w:ascii="Tahoma" w:hAnsi="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pPr>
        <w:pStyle w:val="Smlouva-slo1"/>
        <w:numPr>
          <w:ilvl w:val="0"/>
          <w:numId w:val="7"/>
        </w:numPr>
        <w:spacing w:lineRule="auto" w:line="240"/>
        <w:rPr>
          <w:rFonts w:ascii="Tahoma" w:hAnsi="Tahoma" w:cs="Tahoma"/>
          <w:sz w:val="22"/>
          <w:szCs w:val="22"/>
        </w:rPr>
      </w:pPr>
      <w:r>
        <w:rPr>
          <w:rFonts w:cs="Tahoma" w:ascii="Tahoma" w:hAnsi="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pPr>
        <w:pStyle w:val="Smlouva-slo1"/>
        <w:spacing w:lineRule="auto" w:line="240" w:before="60" w:after="0"/>
        <w:ind w:left="357"/>
        <w:rPr>
          <w:rFonts w:ascii="Tahoma" w:hAnsi="Tahoma" w:cs="Tahoma"/>
          <w:sz w:val="22"/>
          <w:szCs w:val="22"/>
        </w:rPr>
      </w:pPr>
      <w:r>
        <w:rPr>
          <w:rFonts w:cs="Tahoma" w:ascii="Tahoma" w:hAnsi="Tahoma"/>
          <w:sz w:val="22"/>
          <w:szCs w:val="22"/>
        </w:rPr>
        <w:t>Zhotovitel je povinen zavázat k součinnosti s koordinátorem BOZP všechny své poddodavatele a osoby, které budou provádět činnosti na staveništi.</w:t>
      </w:r>
    </w:p>
    <w:p>
      <w:pPr>
        <w:pStyle w:val="Smlouva-slo1"/>
        <w:spacing w:lineRule="auto" w:line="240" w:before="60" w:after="0"/>
        <w:ind w:left="357"/>
        <w:rPr>
          <w:rFonts w:ascii="Tahoma" w:hAnsi="Tahoma" w:cs="Tahoma"/>
          <w:sz w:val="22"/>
          <w:szCs w:val="22"/>
        </w:rPr>
      </w:pPr>
      <w:r>
        <w:rPr>
          <w:rFonts w:cs="Tahoma" w:ascii="Tahoma" w:hAnsi="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pPr>
        <w:pStyle w:val="Normal"/>
        <w:widowControl w:val="false"/>
        <w:numPr>
          <w:ilvl w:val="0"/>
          <w:numId w:val="7"/>
        </w:numPr>
        <w:spacing w:before="120" w:after="0"/>
        <w:jc w:val="both"/>
        <w:rPr>
          <w:rFonts w:ascii="Tahoma" w:hAnsi="Tahoma" w:cs="Tahoma"/>
          <w:sz w:val="22"/>
          <w:szCs w:val="22"/>
        </w:rPr>
      </w:pPr>
      <w:r>
        <w:rPr>
          <w:rFonts w:cs="Tahoma" w:ascii="Tahoma" w:hAnsi="Tahoma"/>
          <w:sz w:val="22"/>
          <w:szCs w:val="22"/>
        </w:rPr>
        <w:t>Zhotovitel se zavazuje zúčastnit se na výzvu objednatele závěrečné kontrolní prohlídky stavby nebo místního šetření v rámci kolaudačního řízení podle stavebního zákona, pokud bude probíhat.</w:t>
      </w:r>
    </w:p>
    <w:p>
      <w:pPr>
        <w:pStyle w:val="Normal"/>
        <w:keepNext w:val="true"/>
        <w:spacing w:before="360" w:after="0"/>
        <w:jc w:val="center"/>
        <w:rPr>
          <w:rFonts w:ascii="Tahoma" w:hAnsi="Tahoma" w:cs="Tahoma"/>
          <w:b/>
          <w:sz w:val="22"/>
          <w:szCs w:val="22"/>
        </w:rPr>
      </w:pPr>
      <w:r>
        <w:rPr>
          <w:rFonts w:cs="Tahoma" w:ascii="Tahoma" w:hAnsi="Tahoma"/>
          <w:b/>
          <w:sz w:val="22"/>
          <w:szCs w:val="22"/>
        </w:rPr>
        <w:t>X.</w:t>
        <w:br/>
        <w:t>Stavební deník</w:t>
      </w:r>
    </w:p>
    <w:p>
      <w:pPr>
        <w:pStyle w:val="Smlouva3"/>
        <w:numPr>
          <w:ilvl w:val="2"/>
          <w:numId w:val="8"/>
        </w:numPr>
        <w:tabs>
          <w:tab w:val="clear" w:pos="709"/>
        </w:tabs>
        <w:ind w:hanging="357" w:left="357"/>
        <w:rPr>
          <w:rFonts w:ascii="Tahoma" w:hAnsi="Tahoma" w:cs="Tahoma"/>
          <w:sz w:val="22"/>
          <w:szCs w:val="22"/>
        </w:rPr>
      </w:pPr>
      <w:r>
        <w:rPr>
          <w:rFonts w:cs="Tahoma" w:ascii="Tahoma" w:hAnsi="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pPr>
        <w:pStyle w:val="Smlouva3"/>
        <w:numPr>
          <w:ilvl w:val="2"/>
          <w:numId w:val="8"/>
        </w:numPr>
        <w:tabs>
          <w:tab w:val="clear" w:pos="709"/>
        </w:tabs>
        <w:ind w:hanging="357" w:left="357"/>
        <w:rPr>
          <w:rFonts w:ascii="Tahoma" w:hAnsi="Tahoma" w:cs="Tahoma"/>
          <w:sz w:val="22"/>
          <w:szCs w:val="22"/>
        </w:rPr>
      </w:pPr>
      <w:r>
        <w:rPr>
          <w:rFonts w:cs="Tahoma" w:ascii="Tahoma" w:hAnsi="Tahoma"/>
          <w:sz w:val="22"/>
          <w:szCs w:val="22"/>
        </w:rPr>
        <w:t>Zápisem ve stavebním deníku nelze obsah této smlouvy měnit.</w:t>
      </w:r>
    </w:p>
    <w:p>
      <w:pPr>
        <w:pStyle w:val="Normal"/>
        <w:spacing w:before="360" w:after="0"/>
        <w:jc w:val="center"/>
        <w:rPr>
          <w:rFonts w:ascii="Tahoma" w:hAnsi="Tahoma" w:cs="Tahoma"/>
          <w:b/>
          <w:sz w:val="22"/>
          <w:szCs w:val="22"/>
        </w:rPr>
      </w:pPr>
      <w:r>
        <w:rPr>
          <w:rFonts w:cs="Tahoma" w:ascii="Tahoma" w:hAnsi="Tahoma"/>
          <w:b/>
          <w:sz w:val="22"/>
          <w:szCs w:val="22"/>
        </w:rPr>
        <w:t>XI.</w:t>
        <w:br/>
        <w:t>Předání díla</w:t>
      </w:r>
    </w:p>
    <w:p>
      <w:pPr>
        <w:pStyle w:val="Normal"/>
        <w:widowControl w:val="false"/>
        <w:numPr>
          <w:ilvl w:val="0"/>
          <w:numId w:val="9"/>
        </w:numPr>
        <w:tabs>
          <w:tab w:val="clear" w:pos="709"/>
        </w:tabs>
        <w:spacing w:before="120" w:after="0"/>
        <w:jc w:val="both"/>
        <w:rPr>
          <w:rFonts w:ascii="Tahoma" w:hAnsi="Tahoma" w:cs="Tahoma"/>
          <w:sz w:val="22"/>
          <w:szCs w:val="22"/>
        </w:rPr>
      </w:pPr>
      <w:r>
        <w:rPr>
          <w:rFonts w:cs="Tahoma" w:ascii="Tahoma" w:hAnsi="Tahoma"/>
          <w:sz w:val="22"/>
          <w:szCs w:val="22"/>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O předání a převzetí díla bude sepsán protokol mezi objednatelem a zhotovitelem. Protokol připraví a sepíše osoba vykonávající technický dozor stavebníka.</w:t>
      </w:r>
    </w:p>
    <w:p>
      <w:pPr>
        <w:pStyle w:val="Normal"/>
        <w:widowControl w:val="false"/>
        <w:spacing w:before="120" w:after="0"/>
        <w:ind w:left="357"/>
        <w:jc w:val="both"/>
        <w:rPr>
          <w:rFonts w:ascii="Tahoma" w:hAnsi="Tahoma" w:cs="Tahoma"/>
          <w:sz w:val="22"/>
          <w:szCs w:val="22"/>
        </w:rPr>
      </w:pPr>
      <w:r>
        <w:rPr>
          <w:rFonts w:cs="Tahoma" w:ascii="Tahoma" w:hAnsi="Tahoma"/>
          <w:sz w:val="22"/>
          <w:szCs w:val="22"/>
        </w:rPr>
        <w:t>Protokol bude obsahovat:</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předmětu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objednatele a zhotovitele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číslo a datum uzavření smlouvy o dílo včetně čísel a dat uzavření jejích dodatků,</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vydání a číslo stavebního povolení/souhlasu stavebního úřadu s provedením ohlášené stavby, pokud byl vydán, případně datum podání ohlášení stavebnímu úřadu,</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vyklizení staveniště,</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ukončení záruky za jakost na dílo,</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soupis nákladů od zahájení po dokončení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zahájení a dokončení prací na zhotovovaném díle,</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seznam převzaté dokumentace od zhotovitele,</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prohlášení objednatele, že dílo přejímá (nepřejímá),</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a místo sepsání protokolu,</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v případě, je</w:t>
        <w:noBreakHyphen/>
        <w:t>li dílo přebíráno s vadami a nedodělky, uvedení, že je dílo přebíráno s výhradami a seznam vad a nedodělků, s nimiž bylo dílo převzato, včetně uvedení lhůty k odstranění těchto vad,</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jména a podpisy zástupců objednatele, zhotovitele a osoby vykonávající technický dozor stavebníka.</w:t>
      </w:r>
    </w:p>
    <w:p>
      <w:pPr>
        <w:pStyle w:val="Normal"/>
        <w:widowControl w:val="false"/>
        <w:numPr>
          <w:ilvl w:val="0"/>
          <w:numId w:val="9"/>
        </w:numPr>
        <w:tabs>
          <w:tab w:val="clear" w:pos="709"/>
        </w:tabs>
        <w:spacing w:before="120" w:after="0"/>
        <w:ind w:hanging="426" w:left="426"/>
        <w:jc w:val="both"/>
        <w:rPr>
          <w:rFonts w:ascii="Tahoma" w:hAnsi="Tahoma" w:cs="Tahoma"/>
          <w:sz w:val="22"/>
          <w:szCs w:val="22"/>
        </w:rPr>
      </w:pPr>
      <w:r>
        <w:rPr>
          <w:rFonts w:cs="Tahoma" w:ascii="Tahoma" w:hAnsi="Tahoma"/>
          <w:sz w:val="22"/>
          <w:szCs w:val="22"/>
        </w:rPr>
        <w:t>Zhotovitel je povinen provést předepsané zkoušky dle platných právních předpisů a technických norem. Úspěšné provedení těchto zkoušek je podmínkou převzetí díla.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Smluvní strany tímto vylučují aplikaci ust. § 2605 odst. 2 občanského zákoníku na svůj právní vztah založený touto smlouvou.</w:t>
      </w:r>
    </w:p>
    <w:p>
      <w:pPr>
        <w:pStyle w:val="Normal"/>
        <w:keepNext w:val="true"/>
        <w:spacing w:before="360" w:after="0"/>
        <w:jc w:val="center"/>
        <w:rPr>
          <w:rFonts w:ascii="Tahoma" w:hAnsi="Tahoma" w:cs="Tahoma"/>
          <w:b/>
          <w:sz w:val="22"/>
          <w:szCs w:val="22"/>
        </w:rPr>
      </w:pPr>
      <w:r>
        <w:rPr>
          <w:rFonts w:cs="Tahoma" w:ascii="Tahoma" w:hAnsi="Tahoma"/>
          <w:b/>
          <w:sz w:val="22"/>
          <w:szCs w:val="22"/>
        </w:rPr>
        <w:t>XII.</w:t>
        <w:br/>
        <w:t>Práva z vadného plnění, záruka za jakost</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Dílo má vadu, jestliže neodpovídá požadavkům uvedeným v této smlouvě.</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noBreakHyphen/>
        <w:t>li se vada v průběhu 6 měsíců od převzetí díla objednatelem, má se zato, že dílo bylo vadné již při převzetí, neprokáže-li zhotovitel opak.</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poskytuje objednateli na provedené dílo záruku za jakost (dále jen „záruka“) ve smyslu § 2619 a § 2113 a násl. občanského zákoníku, a to v délce 60 měsíců na provedené práce a dodávky (dále též „záruční doba“).</w:t>
      </w:r>
    </w:p>
    <w:p>
      <w:pPr>
        <w:pStyle w:val="Normal"/>
        <w:spacing w:before="120" w:after="0"/>
        <w:ind w:left="357"/>
        <w:jc w:val="both"/>
        <w:rPr>
          <w:rFonts w:ascii="Tahoma" w:hAnsi="Tahoma" w:cs="Tahoma"/>
          <w:sz w:val="22"/>
          <w:szCs w:val="22"/>
        </w:rPr>
      </w:pPr>
      <w:r>
        <w:rPr>
          <w:rFonts w:cs="Tahoma" w:ascii="Tahoma" w:hAnsi="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Vady a nedodělky díla z vadného plnění a  dále také vady, které se projeví během záruční doby, budou zhotovitelem odstraněny bezplatně, a to včetně všech potřebných náhradních dílů a dalšího materiálu.</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Veškeré vady díla bude objednatel povinen uplatnit u zhotovitele bez zbytečného odkladu poté, kdy vadu zjistil, a to formou písemného oznámení (za písemné oznámení se považuje i oznámení e</w:t>
        <w:noBreakHyphen/>
        <w:t>mailem), obsahujícího specifikaci zjištěné vady. Objednatel bude vady díla oznamovat na:</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sz w:val="22"/>
          <w:szCs w:val="22"/>
        </w:rPr>
        <w:t>e</w:t>
        <w:noBreakHyphen/>
      </w:r>
      <w:r>
        <w:rPr>
          <w:rFonts w:cs="Tahoma" w:ascii="Tahoma" w:hAnsi="Tahoma"/>
          <w:bCs/>
          <w:sz w:val="22"/>
          <w:szCs w:val="22"/>
        </w:rPr>
        <w:t>mail</w:t>
      </w:r>
      <w:r>
        <w:rPr>
          <w:rFonts w:cs="Tahoma" w:ascii="Tahoma" w:hAnsi="Tahoma"/>
          <w:sz w:val="22"/>
          <w:szCs w:val="22"/>
        </w:rPr>
        <w:t>:</w:t>
        <w:tab/>
      </w:r>
      <w:r>
        <w:rPr>
          <w:rFonts w:cs="Tahoma" w:ascii="Tahoma" w:hAnsi="Tahoma"/>
          <w:bCs/>
          <w:sz w:val="22"/>
          <w:szCs w:val="22"/>
        </w:rPr>
        <w:t>…………………………, nebo</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adresu</w:t>
      </w:r>
      <w:r>
        <w:rPr>
          <w:rFonts w:cs="Tahoma" w:ascii="Tahoma" w:hAnsi="Tahoma"/>
          <w:sz w:val="22"/>
          <w:szCs w:val="22"/>
        </w:rPr>
        <w:t>:</w:t>
        <w:tab/>
      </w:r>
      <w:r>
        <w:rPr>
          <w:rFonts w:cs="Tahoma" w:ascii="Tahoma" w:hAnsi="Tahoma"/>
          <w:bCs/>
          <w:sz w:val="22"/>
          <w:szCs w:val="22"/>
        </w:rPr>
        <w:t>…………………………, nebo</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do datové schránky:</w:t>
        <w:tab/>
        <w:t xml:space="preserve">………………………… </w:t>
      </w:r>
      <w:r>
        <w:rPr>
          <w:rFonts w:cs="Tahoma" w:ascii="Tahoma" w:hAnsi="Tahoma"/>
          <w:i/>
          <w:iCs/>
          <w:color w:val="FF0000"/>
          <w:sz w:val="22"/>
          <w:szCs w:val="22"/>
        </w:rPr>
        <w:t>(doplní účastník/zhotovitel)</w:t>
      </w:r>
    </w:p>
    <w:p>
      <w:pPr>
        <w:pStyle w:val="Normal"/>
        <w:numPr>
          <w:ilvl w:val="0"/>
          <w:numId w:val="11"/>
        </w:numPr>
        <w:spacing w:before="120" w:after="0"/>
        <w:jc w:val="both"/>
        <w:rPr>
          <w:rFonts w:ascii="Tahoma" w:hAnsi="Tahoma" w:cs="Tahoma"/>
          <w:iCs/>
          <w:sz w:val="22"/>
          <w:szCs w:val="22"/>
        </w:rPr>
      </w:pPr>
      <w:r>
        <w:rPr>
          <w:rFonts w:cs="Tahoma" w:ascii="Tahoma" w:hAnsi="Tahoma"/>
          <w:sz w:val="22"/>
          <w:szCs w:val="22"/>
        </w:rPr>
        <w:t>Objednatel má právo na odstranění vady opravou; je</w:t>
        <w:noBreakHyphen/>
        <w:t>li vadné plnění podstatným porušením smlouvy, má také právo od smlouvy odstoupit. Právo volby plnění má objednatel.</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započne s odstraněním vady nejpozději do </w:t>
      </w:r>
      <w:r>
        <w:rPr>
          <w:rFonts w:cs="Tahoma" w:ascii="Tahoma" w:hAnsi="Tahoma"/>
          <w:bCs/>
          <w:sz w:val="22"/>
          <w:szCs w:val="22"/>
        </w:rPr>
        <w:t>5</w:t>
      </w:r>
      <w:r>
        <w:rPr>
          <w:rFonts w:cs="Tahoma" w:ascii="Tahoma" w:hAnsi="Tahoma"/>
          <w:sz w:val="22"/>
          <w:szCs w:val="22"/>
        </w:rPr>
        <w:t xml:space="preserve"> pracovních </w:t>
      </w:r>
      <w:r>
        <w:rPr>
          <w:rFonts w:cs="Tahoma" w:ascii="Tahoma" w:hAnsi="Tahoma"/>
          <w:bCs/>
          <w:sz w:val="22"/>
          <w:szCs w:val="22"/>
        </w:rPr>
        <w:t>dnů</w:t>
      </w:r>
      <w:r>
        <w:rPr>
          <w:rFonts w:cs="Tahoma" w:ascii="Tahoma" w:hAnsi="Tahoma"/>
          <w:sz w:val="22"/>
          <w:szCs w:val="22"/>
        </w:rPr>
        <w:t xml:space="preserve"> od doručení oznámení o vadě, pokud se smluvní strany nedohodnou písemně jinak. V případě havárie započne s odstraněním vady neodkladně, nejpozději do </w:t>
      </w:r>
      <w:r>
        <w:rPr>
          <w:rFonts w:cs="Tahoma" w:ascii="Tahoma" w:hAnsi="Tahoma"/>
          <w:bCs/>
          <w:sz w:val="22"/>
          <w:szCs w:val="22"/>
        </w:rPr>
        <w:t xml:space="preserve">12 hodin </w:t>
      </w:r>
      <w:r>
        <w:rPr>
          <w:rFonts w:cs="Tahoma" w:ascii="Tahoma" w:hAnsi="Tahoma"/>
          <w:sz w:val="22"/>
          <w:szCs w:val="22"/>
        </w:rPr>
        <w:t>od doručení oznámení o vadě. Nezapočne</w:t>
        <w:noBreakHyphen/>
        <w:t>li zhotovitel s odstraněním vady ve stanovené lhůtě, je objednatel oprávněn zajistit odstranění vady na náklady zhotovitele u jiné odborné osoby. Vada bude odstraněna nejpozději do </w:t>
      </w:r>
      <w:r>
        <w:rPr>
          <w:rFonts w:cs="Tahoma" w:ascii="Tahoma" w:hAnsi="Tahoma"/>
          <w:bCs/>
          <w:sz w:val="22"/>
          <w:szCs w:val="22"/>
        </w:rPr>
        <w:t xml:space="preserve">5 pracovních dnů </w:t>
      </w:r>
      <w:r>
        <w:rPr>
          <w:rFonts w:cs="Tahoma" w:ascii="Tahoma" w:hAnsi="Tahoma"/>
          <w:sz w:val="22"/>
          <w:szCs w:val="22"/>
        </w:rPr>
        <w:t>ode dne doručení oznámení o vadě</w:t>
      </w:r>
      <w:r>
        <w:rPr>
          <w:rFonts w:cs="Tahoma" w:ascii="Tahoma" w:hAnsi="Tahoma"/>
          <w:iCs/>
          <w:sz w:val="22"/>
          <w:szCs w:val="22"/>
        </w:rPr>
        <w:t>,</w:t>
      </w:r>
      <w:r>
        <w:rPr>
          <w:rFonts w:cs="Tahoma" w:ascii="Tahoma" w:hAnsi="Tahoma"/>
          <w:sz w:val="22"/>
          <w:szCs w:val="22"/>
        </w:rPr>
        <w:t xml:space="preserve"> v případě havárie nejpozději do </w:t>
      </w:r>
      <w:r>
        <w:rPr>
          <w:rFonts w:cs="Tahoma" w:ascii="Tahoma" w:hAnsi="Tahoma"/>
          <w:bCs/>
          <w:sz w:val="22"/>
          <w:szCs w:val="22"/>
        </w:rPr>
        <w:t>24</w:t>
      </w:r>
      <w:r>
        <w:rPr>
          <w:rFonts w:cs="Tahoma" w:ascii="Tahoma" w:hAnsi="Tahoma"/>
          <w:b/>
          <w:sz w:val="22"/>
          <w:szCs w:val="22"/>
        </w:rPr>
        <w:t xml:space="preserve"> </w:t>
      </w:r>
      <w:r>
        <w:rPr>
          <w:rFonts w:cs="Tahoma" w:ascii="Tahoma" w:hAnsi="Tahoma"/>
          <w:bCs/>
          <w:sz w:val="22"/>
          <w:szCs w:val="22"/>
        </w:rPr>
        <w:t xml:space="preserve">hodin </w:t>
      </w:r>
      <w:r>
        <w:rPr>
          <w:rFonts w:cs="Tahoma" w:ascii="Tahoma" w:hAnsi="Tahoma"/>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pPr>
        <w:pStyle w:val="Normal"/>
        <w:numPr>
          <w:ilvl w:val="0"/>
          <w:numId w:val="11"/>
        </w:numPr>
        <w:tabs>
          <w:tab w:val="clear" w:pos="709"/>
        </w:tabs>
        <w:spacing w:before="120" w:after="0"/>
        <w:ind w:hanging="357" w:left="357"/>
        <w:jc w:val="both"/>
        <w:rPr>
          <w:rFonts w:ascii="Tahoma" w:hAnsi="Tahoma" w:cs="Tahoma"/>
          <w:b/>
          <w:sz w:val="22"/>
          <w:szCs w:val="22"/>
        </w:rPr>
      </w:pPr>
      <w:r>
        <w:rPr>
          <w:rFonts w:cs="Tahoma" w:ascii="Tahoma" w:hAnsi="Tahoma"/>
          <w:sz w:val="22"/>
          <w:szCs w:val="22"/>
        </w:rPr>
        <w:t>Provedenou opravu vady zhotovitel objednateli předá písemně. Na provedenou opravu poskytne zhotovitel záruku za jakost v délce shodné s délkou sjednané záruky na dílo dle této smlouvy.</w:t>
      </w:r>
    </w:p>
    <w:p>
      <w:pPr>
        <w:pStyle w:val="Normal"/>
        <w:keepNext w:val="true"/>
        <w:spacing w:before="360" w:after="0"/>
        <w:jc w:val="center"/>
        <w:rPr>
          <w:rFonts w:ascii="Tahoma" w:hAnsi="Tahoma" w:cs="Tahoma"/>
          <w:b/>
          <w:sz w:val="22"/>
          <w:szCs w:val="22"/>
        </w:rPr>
      </w:pPr>
      <w:r>
        <w:rPr>
          <w:rFonts w:cs="Tahoma" w:ascii="Tahoma" w:hAnsi="Tahoma"/>
          <w:b/>
          <w:sz w:val="22"/>
          <w:szCs w:val="22"/>
        </w:rPr>
        <w:t>XIII.</w:t>
        <w:br/>
        <w:t>Vlastnické právo, nebezpečí škody</w:t>
      </w:r>
    </w:p>
    <w:p>
      <w:pPr>
        <w:pStyle w:val="Smlouva-slo1"/>
        <w:numPr>
          <w:ilvl w:val="0"/>
          <w:numId w:val="12"/>
        </w:numPr>
        <w:spacing w:lineRule="auto" w:line="240"/>
        <w:rPr>
          <w:rFonts w:ascii="Tahoma" w:hAnsi="Tahoma" w:cs="Tahoma"/>
          <w:sz w:val="22"/>
          <w:szCs w:val="22"/>
        </w:rPr>
      </w:pPr>
      <w:r>
        <w:rPr>
          <w:rFonts w:cs="Tahoma" w:ascii="Tahoma" w:hAnsi="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učinit veškerá opatření potřebná k odvrácení škody nebo k jejímu zmírnění.</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nahradit objednateli v plné výši škodu, která vznikla při realizaci a užívání díla v souvislosti nebo jako důsledek porušení povinností a závazků zhotovitele dle této smlouvy.</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2 mil. Kč. Pojištění musí obsahovat krytí škod způsobené na majetku a zdraví třetích osob.</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pPr>
        <w:pStyle w:val="Normal"/>
        <w:keepNext w:val="true"/>
        <w:spacing w:before="360" w:after="0"/>
        <w:jc w:val="center"/>
        <w:rPr>
          <w:rFonts w:ascii="Tahoma" w:hAnsi="Tahoma" w:cs="Tahoma"/>
          <w:b/>
          <w:sz w:val="22"/>
          <w:szCs w:val="22"/>
        </w:rPr>
      </w:pPr>
      <w:r>
        <w:rPr>
          <w:rFonts w:cs="Tahoma" w:ascii="Tahoma" w:hAnsi="Tahoma"/>
          <w:b/>
          <w:sz w:val="22"/>
          <w:szCs w:val="22"/>
        </w:rPr>
        <w:t>XIV.</w:t>
        <w:br/>
        <w:t>Sankční ujednání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zhotovitel neodstraní všechny drobné vady a nedodělky, s nimiž bylo dílo převzato, ve lhůtě dle čl. XI odst. 6 této smlouvy, je povinen zaplatit objednateli smluvní pokutu ve výši 0,01 %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Pro případ prodlení se zaplacením ceny za dílo sjednávají smluvní strany úrok z prodlení ve výši stanovené občanskoprávními předpisy.</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porušení povinnosti zhotovitele plnit požadavky dotčených orgánů a organizací související s realizací stavby, je zhotovitel povinen zaplatit objednateli smluvní pokutu ve výši 0,01 % z ceny za dílo bez DPH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pPr>
        <w:pStyle w:val="Normal"/>
        <w:numPr>
          <w:ilvl w:val="0"/>
          <w:numId w:val="14"/>
        </w:numPr>
        <w:tabs>
          <w:tab w:val="clear" w:pos="709"/>
        </w:tabs>
        <w:spacing w:before="120" w:after="0"/>
        <w:jc w:val="both"/>
        <w:rPr>
          <w:rFonts w:ascii="Tahoma" w:hAnsi="Tahoma" w:cs="Tahoma"/>
          <w:iCs/>
          <w:sz w:val="22"/>
          <w:szCs w:val="22"/>
        </w:rPr>
      </w:pPr>
      <w:r>
        <w:rPr>
          <w:rFonts w:cs="Tahoma" w:ascii="Tahoma" w:hAnsi="Tahoma"/>
          <w:sz w:val="22"/>
          <w:szCs w:val="22"/>
        </w:rPr>
        <w:t>V případě prodlení zhotovitele s odstraněním vady ve lhůtě dle čl. XII odst. 7 této smlouvy je zhotovitel povinen zaplatit objednateli smluvní pokutu ve výši 0,05 %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 xml:space="preserve">V případě, že zhotovitel svou nečinnosti či postupem mimo schválený harmonogram prací naruší provádění prací jiného dodavatele stavebních prací na objektu, je zhotovitel povinen zaplatit objednateli smluvní pokutu ve výši 5.000 Kč za každý den prodlení s plněním svých závazků dalších dodavatelů stavebních prací na objektu, které bylo způsobeno nečinností či postupem zhotovitele. </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Sjednané smluvní pokuty zaplatí povinná strana nezávisle na zavinění a na tom, zda a v jaké výši vznikne druhé straně škoda.</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Smluvní pokuty se nezapočítávají na náhradu případně vzniklé škody. Náhradu škody lze vymáhat samostatně vedle smluvní pokuty v plné výši.</w:t>
      </w:r>
    </w:p>
    <w:p>
      <w:pPr>
        <w:pStyle w:val="Normal"/>
        <w:keepNext w:val="true"/>
        <w:spacing w:before="360" w:after="0"/>
        <w:jc w:val="center"/>
        <w:rPr>
          <w:rFonts w:ascii="Tahoma" w:hAnsi="Tahoma" w:eastAsia="Tahoma" w:cs="Tahoma"/>
          <w:b/>
          <w:bCs/>
        </w:rPr>
      </w:pPr>
      <w:r>
        <w:rPr>
          <w:rFonts w:cs="Tahoma" w:ascii="Tahoma" w:hAnsi="Tahoma"/>
          <w:b/>
          <w:bCs/>
          <w:sz w:val="22"/>
          <w:szCs w:val="22"/>
        </w:rPr>
        <w:t>XV.</w:t>
        <w:br/>
        <w:t xml:space="preserve">Sankce </w:t>
      </w:r>
      <w:r>
        <w:rPr>
          <w:rFonts w:cs="Tahoma" w:ascii="Tahoma" w:hAnsi="Tahoma"/>
          <w:b/>
          <w:sz w:val="22"/>
          <w:szCs w:val="22"/>
        </w:rPr>
        <w:t>vůči</w:t>
      </w:r>
      <w:r>
        <w:rPr>
          <w:rFonts w:cs="Tahoma" w:ascii="Tahoma" w:hAnsi="Tahoma"/>
          <w:b/>
          <w:bCs/>
          <w:sz w:val="22"/>
          <w:szCs w:val="22"/>
        </w:rPr>
        <w:t xml:space="preserve"> Rusku a Bělorusku</w:t>
      </w:r>
    </w:p>
    <w:p>
      <w:pPr>
        <w:pStyle w:val="Normal"/>
        <w:numPr>
          <w:ilvl w:val="0"/>
          <w:numId w:val="31"/>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pPr>
        <w:pStyle w:val="Normal"/>
        <w:numPr>
          <w:ilvl w:val="0"/>
          <w:numId w:val="31"/>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pPr>
        <w:pStyle w:val="Normal"/>
        <w:numPr>
          <w:ilvl w:val="0"/>
          <w:numId w:val="31"/>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pPr>
        <w:pStyle w:val="Normal"/>
        <w:numPr>
          <w:ilvl w:val="0"/>
          <w:numId w:val="31"/>
        </w:numPr>
        <w:tabs>
          <w:tab w:val="clear" w:pos="709"/>
        </w:tabs>
        <w:spacing w:lineRule="auto" w:line="259" w:before="120" w:after="0"/>
        <w:ind w:hanging="357" w:left="357"/>
        <w:jc w:val="both"/>
        <w:rPr>
          <w:rFonts w:ascii="Tahoma" w:hAnsi="Tahoma" w:eastAsia="Tahoma" w:cs="Tahoma"/>
          <w:sz w:val="22"/>
          <w:szCs w:val="22"/>
        </w:rPr>
      </w:pPr>
      <w:r>
        <w:rPr>
          <w:rFonts w:eastAsia="Tahoma" w:cs="Tahoma" w:ascii="Tahoma" w:hAnsi="Tahoma"/>
          <w:sz w:val="22"/>
          <w:szCs w:val="22"/>
        </w:rPr>
        <w:t xml:space="preserve">Dojde-li k porušení pravidel dle odst. 1 tohoto článku smlouvy, je zhotovitel povinen zaplatit </w:t>
      </w:r>
      <w:r>
        <w:rPr>
          <w:rFonts w:cs="Tahoma" w:ascii="Tahoma" w:hAnsi="Tahoma"/>
          <w:sz w:val="22"/>
          <w:szCs w:val="22"/>
        </w:rPr>
        <w:t>objednateli</w:t>
      </w:r>
      <w:r>
        <w:rPr>
          <w:rFonts w:eastAsia="Tahoma" w:cs="Tahoma" w:ascii="Tahoma" w:hAnsi="Tahoma"/>
          <w:sz w:val="22"/>
          <w:szCs w:val="22"/>
        </w:rPr>
        <w:t xml:space="preserve"> smluvní pokutu ve výši 250.000 Kč, a to za každý jednotlivý případ porušení.</w:t>
      </w:r>
    </w:p>
    <w:p>
      <w:pPr>
        <w:pStyle w:val="Normal"/>
        <w:keepNext w:val="true"/>
        <w:spacing w:before="360" w:after="0"/>
        <w:jc w:val="center"/>
        <w:rPr>
          <w:rFonts w:ascii="Tahoma" w:hAnsi="Tahoma" w:cs="Tahoma"/>
          <w:b/>
          <w:sz w:val="22"/>
          <w:szCs w:val="22"/>
        </w:rPr>
      </w:pPr>
      <w:r>
        <w:rPr>
          <w:rFonts w:cs="Tahoma" w:ascii="Tahoma" w:hAnsi="Tahoma"/>
          <w:b/>
          <w:sz w:val="22"/>
          <w:szCs w:val="22"/>
        </w:rPr>
        <w:t>XVI.</w:t>
        <w:br/>
        <w:t>Zánik smlouvy</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mohou ukončit smluvní vztah písemnou dohodou.</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jsou oprávněny odstoupit od smlouvy v případě jejího podstatného porušení druhou smluvní stranou, přičemž podstatným porušením smlouvy se rozumí zejména:</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neprovedení díla v době plnění dle čl. IV odst. 1 této smlouvy,</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nepředání dokladů na požadované pojištění dle čl. XIII odst. 5 této smlouvy,</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nepřevzetí staveniště zhotovitelem na výzvu objednatele (s výjimkou případů, kdy převzetí brání důvody na straně objednatele),</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pokynů objednatele, právních předpisů nebo technických norem týkajících se provádění díla,</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smluvních ujednání o záruce za jakost,</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neuhrazení ceny za dílo objednatelem po druhé výzvě zhotovitele k uhrazení dlužné částky, přičemž druhá výzva nesmí následovat dříve než 30 dnů po doručení první výzvy.</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Objednatel je dále oprávněn od této smlouvy odstoupit v těchto případech:</w:t>
      </w:r>
    </w:p>
    <w:p>
      <w:pPr>
        <w:pStyle w:val="Normal"/>
        <w:numPr>
          <w:ilvl w:val="0"/>
          <w:numId w:val="27"/>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dojde</w:t>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pPr>
        <w:pStyle w:val="Normal"/>
        <w:numPr>
          <w:ilvl w:val="0"/>
          <w:numId w:val="27"/>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sz w:val="22"/>
          <w:szCs w:val="22"/>
        </w:rPr>
        <w:t>bylo</w:t>
        <w:noBreakHyphen/>
        <w:t xml:space="preserve">li příslušným soudem rozhodnuto </w:t>
      </w:r>
      <w:r>
        <w:rPr>
          <w:rFonts w:cs="Tahoma" w:ascii="Tahoma" w:hAnsi="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pPr>
        <w:pStyle w:val="Normal"/>
        <w:numPr>
          <w:ilvl w:val="0"/>
          <w:numId w:val="27"/>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podá</w:t>
        <w:noBreakHyphen/>
        <w:t>li zhotovitel sám na sebe insolvenční návrh.</w:t>
      </w:r>
    </w:p>
    <w:p>
      <w:pPr>
        <w:pStyle w:val="Smlouva-slo1"/>
        <w:numPr>
          <w:ilvl w:val="0"/>
          <w:numId w:val="13"/>
        </w:numPr>
        <w:tabs>
          <w:tab w:val="clear" w:pos="709"/>
        </w:tabs>
        <w:spacing w:lineRule="auto" w:line="240"/>
        <w:ind w:hanging="357" w:left="357"/>
        <w:rPr>
          <w:rFonts w:ascii="Tahoma" w:hAnsi="Tahoma" w:cs="Tahoma"/>
          <w:color w:val="000000"/>
          <w:sz w:val="22"/>
          <w:szCs w:val="22"/>
        </w:rPr>
      </w:pPr>
      <w:r>
        <w:rPr>
          <w:rFonts w:cs="Tahoma" w:ascii="Tahoma" w:hAnsi="Tahoma"/>
          <w:sz w:val="22"/>
          <w:szCs w:val="22"/>
        </w:rPr>
        <w:t>Odstoupením</w:t>
      </w:r>
      <w:r>
        <w:rPr>
          <w:rFonts w:cs="Tahoma" w:ascii="Tahoma" w:hAnsi="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Pro účely této smlouvy se pod pojmem „bez zbytečného odkladu“ dle § 2002 občanského zákoníku rozumí „nejpozději do 14 dnů“.</w:t>
      </w:r>
    </w:p>
    <w:p>
      <w:pPr>
        <w:pStyle w:val="Normal"/>
        <w:keepNext w:val="true"/>
        <w:spacing w:before="360" w:after="0"/>
        <w:jc w:val="center"/>
        <w:rPr>
          <w:rFonts w:ascii="Tahoma" w:hAnsi="Tahoma" w:cs="Tahoma"/>
          <w:b/>
          <w:sz w:val="22"/>
          <w:szCs w:val="22"/>
        </w:rPr>
      </w:pPr>
      <w:r>
        <w:rPr>
          <w:rFonts w:cs="Tahoma" w:ascii="Tahoma" w:hAnsi="Tahoma"/>
          <w:b/>
          <w:sz w:val="22"/>
          <w:szCs w:val="22"/>
        </w:rPr>
        <w:t>XVII.</w:t>
        <w:br/>
        <w:t>Závěrečná ujednání</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pPr>
        <w:pStyle w:val="Smlouva-slo1"/>
        <w:numPr>
          <w:ilvl w:val="0"/>
          <w:numId w:val="15"/>
        </w:numPr>
        <w:rPr>
          <w:rFonts w:ascii="Tahoma" w:hAnsi="Tahoma" w:cs="Tahoma"/>
          <w:sz w:val="22"/>
          <w:szCs w:val="22"/>
        </w:rPr>
      </w:pPr>
      <w:r>
        <w:rPr>
          <w:rFonts w:cs="Tahoma" w:ascii="Tahoma" w:hAnsi="Tahoma"/>
          <w:sz w:val="22"/>
          <w:szCs w:val="22"/>
        </w:rPr>
        <w:t xml:space="preserve">Tato smlouva nabývá platnosti dnem jejího podpisu oběma smluvními stranami a účinnosti dnem, kdy objednatel obdrží rozhodnutí poskytovatele dotace o spolufinancování z externích zdrojů (předpoklad do 30. 10. 2024). Tím není dotčena účinnost těch smluvních ujednání, která pro svou povahu vyžadují, aby byla účinná již samotným uzavřením této smlouvy. O nabytí účinnosti této smlouvy je objednatel povinen zhotovitele ihned písemně vyrozumět. </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Tato smlouva je uzavírána elektronicky.</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Zhotovitel nemůže bez souhlasu objednatele postoupit svá práva a povinnosti plynoucí z této smlouvy třetí osobě.</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Smlouva-slo1"/>
        <w:numPr>
          <w:ilvl w:val="0"/>
          <w:numId w:val="15"/>
        </w:numPr>
        <w:spacing w:lineRule="auto" w:line="240"/>
        <w:rPr>
          <w:rFonts w:ascii="Tahoma" w:hAnsi="Tahoma" w:cs="Tahoma"/>
          <w:sz w:val="22"/>
          <w:szCs w:val="22"/>
        </w:rPr>
      </w:pPr>
      <w:r>
        <w:rPr>
          <w:rFonts w:cs="Tahoma" w:ascii="Tahoma" w:hAnsi="Tahoma"/>
          <w:sz w:val="22"/>
          <w:szCs w:val="22"/>
        </w:rPr>
        <w:t>Smluvní strany se dohodly, že pokud se na tuto smlouvu vztahuje povinnost uveřejnění v registru smluv ve smyslu zákona o registru smluv, provede uveřejnění v souladu se zákonem objednatel.</w:t>
      </w:r>
    </w:p>
    <w:p>
      <w:pPr>
        <w:pStyle w:val="Smlouva-slo1"/>
        <w:numPr>
          <w:ilvl w:val="0"/>
          <w:numId w:val="15"/>
        </w:numPr>
        <w:spacing w:lineRule="auto" w:line="240"/>
        <w:rPr>
          <w:rFonts w:ascii="Tahoma" w:hAnsi="Tahoma" w:cs="Tahoma"/>
          <w:sz w:val="22"/>
          <w:szCs w:val="22"/>
        </w:rPr>
      </w:pPr>
      <w:r>
        <w:rPr>
          <w:rFonts w:cs="Tahoma" w:ascii="Tahoma" w:hAnsi="Tahoma"/>
          <w:sz w:val="22"/>
          <w:szCs w:val="22"/>
        </w:rPr>
        <w:t>Zhotovitel převzal na sebe nebezpečí změny okolností po uzavření této smlouvy, ovlivňujících výši ceny za dílo (tj. riziko možného nárůstu cen materiálu, nákladů na pracovní sílu, cen energii, pohonných hmot apod.) nebo termín předání Dokumentace Objednateli (tj. riziko možného dočasného nedostatku pracovní síly). Z tohoto důvodu Zhotoviteli nepřísluší domáhat se práv, uvedených v ust. § 1765 odst. 1 a v ust. § 2620 odst. 2 občanského zákoníku, jde-li o důsledek změny okolností ovlivňujících výše uvedené ukazatele.</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Nedílnou součástí smlouvy jsou tyto přílohy:</w:t>
      </w:r>
    </w:p>
    <w:p>
      <w:pPr>
        <w:pStyle w:val="Smlouva-slo1"/>
        <w:tabs>
          <w:tab w:val="clear" w:pos="709"/>
          <w:tab w:val="left" w:pos="1701" w:leader="none"/>
        </w:tabs>
        <w:spacing w:lineRule="auto" w:line="240"/>
        <w:ind w:left="357"/>
        <w:rPr>
          <w:rFonts w:ascii="Tahoma" w:hAnsi="Tahoma" w:cs="Tahoma"/>
          <w:sz w:val="22"/>
          <w:szCs w:val="22"/>
        </w:rPr>
      </w:pPr>
      <w:r>
        <w:rPr>
          <w:rFonts w:cs="Tahoma" w:ascii="Tahoma" w:hAnsi="Tahoma"/>
          <w:bCs/>
          <w:sz w:val="22"/>
          <w:szCs w:val="22"/>
        </w:rPr>
        <w:t>Příloha č. 1:</w:t>
        <w:tab/>
      </w:r>
      <w:r>
        <w:rPr>
          <w:rFonts w:cs="Tahoma" w:ascii="Tahoma" w:hAnsi="Tahoma"/>
          <w:sz w:val="22"/>
          <w:szCs w:val="22"/>
        </w:rPr>
        <w:t>Souhrnný rozpočet stavby</w:t>
      </w:r>
    </w:p>
    <w:p>
      <w:pPr>
        <w:pStyle w:val="Smlouva-slo1"/>
        <w:tabs>
          <w:tab w:val="clear" w:pos="709"/>
          <w:tab w:val="left" w:pos="1701" w:leader="none"/>
        </w:tabs>
        <w:spacing w:lineRule="auto" w:line="240"/>
        <w:ind w:left="357"/>
        <w:rPr>
          <w:rFonts w:ascii="Tahoma" w:hAnsi="Tahoma" w:cs="Tahoma"/>
          <w:sz w:val="22"/>
          <w:szCs w:val="22"/>
        </w:rPr>
      </w:pPr>
      <w:r>
        <w:rPr>
          <w:rFonts w:cs="Tahoma" w:ascii="Tahoma" w:hAnsi="Tahoma"/>
          <w:sz w:val="22"/>
          <w:szCs w:val="22"/>
        </w:rPr>
      </w:r>
    </w:p>
    <w:tbl>
      <w:tblPr>
        <w:tblW w:w="90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528"/>
        <w:gridCol w:w="1296"/>
        <w:gridCol w:w="4176"/>
      </w:tblGrid>
      <w:tr>
        <w:trPr/>
        <w:tc>
          <w:tcPr>
            <w:tcW w:w="3528" w:type="dxa"/>
            <w:tcBorders/>
          </w:tcPr>
          <w:p>
            <w:pPr>
              <w:pStyle w:val="Normal"/>
              <w:rPr>
                <w:rFonts w:ascii="Tahoma" w:hAnsi="Tahoma" w:cs="Tahoma"/>
                <w:sz w:val="22"/>
                <w:szCs w:val="22"/>
              </w:rPr>
            </w:pPr>
            <w:r>
              <w:rPr>
                <w:rFonts w:cs="Tahoma" w:ascii="Tahoma" w:hAnsi="Tahoma"/>
                <w:sz w:val="22"/>
                <w:szCs w:val="22"/>
              </w:rPr>
              <w:t>V Ostravě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objednatele</w:t>
            </w:r>
          </w:p>
          <w:p>
            <w:pPr>
              <w:pStyle w:val="Normal"/>
              <w:ind w:hanging="716" w:left="716"/>
              <w:rPr>
                <w:rFonts w:ascii="Tahoma" w:hAnsi="Tahoma" w:cs="Tahoma"/>
                <w:sz w:val="22"/>
                <w:szCs w:val="22"/>
              </w:rPr>
            </w:pPr>
            <w:r>
              <w:rPr>
                <w:rFonts w:cs="Tahoma" w:ascii="Tahoma" w:hAnsi="Tahoma"/>
                <w:sz w:val="22"/>
                <w:szCs w:val="22"/>
              </w:rPr>
            </w:r>
          </w:p>
        </w:tc>
        <w:tc>
          <w:tcPr>
            <w:tcW w:w="1296" w:type="dxa"/>
            <w:tcBorders/>
          </w:tcPr>
          <w:p>
            <w:pPr>
              <w:pStyle w:val="Normal"/>
              <w:rPr>
                <w:rFonts w:ascii="Tahoma" w:hAnsi="Tahoma" w:cs="Tahoma"/>
                <w:sz w:val="22"/>
                <w:szCs w:val="22"/>
              </w:rPr>
            </w:pPr>
            <w:r>
              <w:rPr>
                <w:rFonts w:cs="Tahoma" w:ascii="Tahoma" w:hAnsi="Tahoma"/>
                <w:sz w:val="22"/>
                <w:szCs w:val="22"/>
              </w:rPr>
            </w:r>
          </w:p>
        </w:tc>
        <w:tc>
          <w:tcPr>
            <w:tcW w:w="4176" w:type="dxa"/>
            <w:tcBorders/>
          </w:tcPr>
          <w:p>
            <w:pPr>
              <w:pStyle w:val="Normal"/>
              <w:rPr>
                <w:rFonts w:ascii="Tahoma" w:hAnsi="Tahoma" w:cs="Tahoma"/>
                <w:sz w:val="22"/>
                <w:szCs w:val="22"/>
              </w:rPr>
            </w:pPr>
            <w:r>
              <w:rPr>
                <w:rFonts w:cs="Tahoma" w:ascii="Tahoma" w:hAnsi="Tahoma"/>
                <w:sz w:val="22"/>
                <w:szCs w:val="22"/>
              </w:rPr>
              <w:t>V ………………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zhotovitele</w:t>
            </w:r>
          </w:p>
          <w:p>
            <w:pPr>
              <w:pStyle w:val="Normal"/>
              <w:rPr>
                <w:rFonts w:ascii="Tahoma" w:hAnsi="Tahoma" w:cs="Tahoma"/>
                <w:sz w:val="22"/>
                <w:szCs w:val="22"/>
              </w:rPr>
            </w:pPr>
            <w:r>
              <w:rPr>
                <w:rFonts w:cs="Tahoma" w:ascii="Tahoma" w:hAnsi="Tahoma"/>
                <w:sz w:val="22"/>
                <w:szCs w:val="22"/>
              </w:rPr>
            </w:r>
          </w:p>
        </w:tc>
      </w:tr>
    </w:tbl>
    <w:p>
      <w:pPr>
        <w:pStyle w:val="Smlouva4"/>
        <w:keepNext w:val="false"/>
        <w:numPr>
          <w:ilvl w:val="0"/>
          <w:numId w:val="0"/>
        </w:numPr>
        <w:spacing w:before="0" w:after="120"/>
        <w:ind w:hanging="720" w:left="720"/>
        <w:rPr>
          <w:rFonts w:ascii="Tahoma" w:hAnsi="Tahoma" w:cs="Tahoma"/>
          <w:sz w:val="22"/>
          <w:szCs w:val="22"/>
        </w:rPr>
      </w:pPr>
      <w:r>
        <w:rPr>
          <w:rFonts w:cs="Tahoma" w:ascii="Tahoma" w:hAnsi="Tahoma"/>
          <w:sz w:val="22"/>
          <w:szCs w:val="22"/>
        </w:rPr>
      </w:r>
    </w:p>
    <w:sectPr>
      <w:footerReference w:type="even" r:id="rId2"/>
      <w:footerReference w:type="default" r:id="rId3"/>
      <w:footerReference w:type="first" r:id="rId4"/>
      <w:type w:val="nextPage"/>
      <w:pgSz w:w="11906" w:h="16838"/>
      <w:pgMar w:left="1418" w:right="1418" w:gutter="0" w:header="0" w:top="1418" w:footer="624"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ee"/>
    <w:family w:val="roman"/>
    <w:pitch w:val="variable"/>
  </w:font>
  <w:font w:name="Arial">
    <w:charset w:val="ee"/>
    <w:family w:val="swiss"/>
    <w:pitch w:val="variable"/>
  </w:font>
  <w:font w:name="Tahoma">
    <w:charset w:val="ee"/>
    <w:family w:val="roman"/>
    <w:pitch w:val="variable"/>
  </w:font>
  <w:font w:name="Verdana">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Tahom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enter" w:pos="4536" w:leader="none"/>
        <w:tab w:val="left" w:pos="8820" w:leader="none"/>
        <w:tab w:val="right" w:pos="9072" w:leader="none"/>
      </w:tabs>
      <w:rPr>
        <w:rFonts w:ascii="Tahoma" w:hAnsi="Tahoma" w:cs="Tahoma"/>
        <w:sz w:val="18"/>
        <w:szCs w:val="18"/>
      </w:rPr>
    </w:pPr>
    <w:r>
      <w:rPr>
        <w:rFonts w:cs="Tahoma" w:ascii="Tahoma" w:hAnsi="Tahoma"/>
        <w:sz w:val="18"/>
        <w:szCs w:val="18"/>
      </w:rPr>
      <w:t>Smlouva o dílo na stavbu Výměna centrálního výtahu Budova C-Střed v Domově IRIS p.o. Ostrava- Mar. Hory</w:t>
      <w:tab/>
      <w:tab/>
    </w: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18</w:t>
    </w:r>
    <w:r>
      <w:rPr>
        <w:rStyle w:val="PageNumber"/>
        <w:sz w:val="18"/>
        <w:szCs w:val="18"/>
        <w:rFonts w:cs="Tahoma" w:ascii="Tahoma" w:hAnsi="Tahom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rPr>
        <w:rFonts w:ascii="Tahoma" w:hAnsi="Tahoma" w:cs="Tahoma"/>
        <w:sz w:val="18"/>
        <w:szCs w:val="18"/>
      </w:rPr>
    </w:pPr>
    <w:r>
      <w:rPr>
        <w:rFonts w:cs="Tahoma" w:ascii="Tahoma" w:hAnsi="Tahoma"/>
        <w:sz w:val="18"/>
        <w:szCs w:val="18"/>
      </w:rPr>
      <w:t>Smlouva o dílo na stavbu Výměna centrálního výtahu Budova C-Střed v Domově IRIS p.o. Ostrava- Mar. Hory</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283" w:hanging="283"/>
      </w:pPr>
      <w:rPr>
        <w:sz w:val="24"/>
        <w:i w:val="false"/>
        <w:u w:val="none"/>
        <w:b w:val="false"/>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851"/>
        </w:tabs>
        <w:ind w:left="851" w:hanging="511"/>
      </w:pPr>
      <w:rPr>
        <w:sz w:val="22"/>
        <w:i w:val="false"/>
        <w:b w:val="false"/>
        <w:szCs w:val="22"/>
      </w:rPr>
    </w:lvl>
    <w:lvl w:ilvl="1">
      <w:start w:val="1"/>
      <w:numFmt w:val="lowerLetter"/>
      <w:lvlText w:val="%2."/>
      <w:lvlJc w:val="left"/>
      <w:pPr>
        <w:tabs>
          <w:tab w:val="num" w:pos="851"/>
        </w:tabs>
        <w:ind w:left="851" w:hanging="511"/>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717"/>
        </w:tabs>
        <w:ind w:left="717" w:hanging="360"/>
      </w:pPr>
      <w:rPr/>
    </w:lvl>
    <w:lvl w:ilvl="1">
      <w:start w:val="1"/>
      <w:numFmt w:val="decimal"/>
      <w:lvlText w:val="%2."/>
      <w:lvlJc w:val="left"/>
      <w:pPr>
        <w:tabs>
          <w:tab w:val="num" w:pos="360"/>
        </w:tabs>
        <w:ind w:left="340" w:hanging="34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567"/>
        </w:tabs>
        <w:ind w:left="567" w:hanging="567"/>
      </w:pPr>
      <w:rPr>
        <w:sz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40" w:hanging="340"/>
      </w:pPr>
      <w:rPr>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360"/>
        </w:tabs>
        <w:ind w:left="340" w:hanging="340"/>
      </w:pPr>
      <w:rPr/>
    </w:lvl>
    <w:lvl w:ilvl="1">
      <w:start w:val="1"/>
      <w:numFmt w:val="lowerLetter"/>
      <w:lvlText w:val="%2)"/>
      <w:lvlJc w:val="left"/>
      <w:pPr>
        <w:tabs>
          <w:tab w:val="num" w:pos="737"/>
        </w:tabs>
        <w:ind w:left="737" w:hanging="380"/>
      </w:pPr>
      <w:rPr/>
    </w:lvl>
    <w:lvl w:ilvl="2">
      <w:start w:val="1"/>
      <w:numFmt w:val="decimal"/>
      <w:lvlText w:val="%3."/>
      <w:lvlJc w:val="left"/>
      <w:pPr>
        <w:tabs>
          <w:tab w:val="num" w:pos="360"/>
        </w:tabs>
        <w:ind w:left="340" w:hanging="34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3"/>
      <w:numFmt w:val="decimal"/>
      <w:lvlText w:val="%1."/>
      <w:lvlJc w:val="left"/>
      <w:pPr>
        <w:tabs>
          <w:tab w:val="num" w:pos="397"/>
        </w:tabs>
        <w:ind w:left="397" w:hanging="397"/>
      </w:pPr>
      <w:rPr>
        <w:sz w:val="24"/>
        <w:i w:val="false"/>
        <w:b w:val="false"/>
        <w:rFonts w:ascii="Times New Roman" w:hAnsi="Times New Roman"/>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57" w:hanging="357"/>
      </w:pPr>
      <w:rPr>
        <w:i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360"/>
        </w:tabs>
        <w:ind w:left="357" w:hanging="357"/>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decimal"/>
      <w:lvlText w:val="%1."/>
      <w:lvlJc w:val="left"/>
      <w:pPr>
        <w:tabs>
          <w:tab w:val="num" w:pos="360"/>
        </w:tabs>
        <w:ind w:left="357" w:hanging="357"/>
      </w:pPr>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360"/>
        </w:tabs>
        <w:ind w:left="340" w:hanging="340"/>
      </w:pPr>
      <w:rPr>
        <w:i w:val="false"/>
        <w:b w:val="false"/>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decimal"/>
      <w:lvlText w:val="%1."/>
      <w:lvlJc w:val="left"/>
      <w:pPr>
        <w:tabs>
          <w:tab w:val="num" w:pos="397"/>
        </w:tabs>
        <w:ind w:left="397" w:hanging="397"/>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9">
    <w:lvl w:ilvl="0">
      <w:start w:val="1"/>
      <w:numFmt w:val="lowerLetter"/>
      <w:lvlText w:val="%1)"/>
      <w:lvlJc w:val="left"/>
      <w:pPr>
        <w:tabs>
          <w:tab w:val="num" w:pos="720"/>
        </w:tabs>
        <w:ind w:left="720" w:hanging="380"/>
      </w:pPr>
      <w:rPr/>
    </w:lvl>
    <w:lvl w:ilvl="1">
      <w:start w:val="1"/>
      <w:numFmt w:val="lowerLetter"/>
      <w:lvlText w:val="%2."/>
      <w:lvlJc w:val="left"/>
      <w:pPr>
        <w:tabs>
          <w:tab w:val="num" w:pos="1423"/>
        </w:tabs>
        <w:ind w:left="1423" w:hanging="360"/>
      </w:pPr>
      <w:rPr/>
    </w:lvl>
    <w:lvl w:ilvl="2">
      <w:start w:val="1"/>
      <w:numFmt w:val="lowerRoman"/>
      <w:lvlText w:val="%3."/>
      <w:lvlJc w:val="right"/>
      <w:pPr>
        <w:tabs>
          <w:tab w:val="num" w:pos="2143"/>
        </w:tabs>
        <w:ind w:left="2143" w:hanging="180"/>
      </w:pPr>
      <w:rPr/>
    </w:lvl>
    <w:lvl w:ilvl="3">
      <w:start w:val="1"/>
      <w:numFmt w:val="decimal"/>
      <w:lvlText w:val="%4."/>
      <w:lvlJc w:val="left"/>
      <w:pPr>
        <w:tabs>
          <w:tab w:val="num" w:pos="2863"/>
        </w:tabs>
        <w:ind w:left="2863" w:hanging="360"/>
      </w:pPr>
      <w:rPr/>
    </w:lvl>
    <w:lvl w:ilvl="4">
      <w:start w:val="1"/>
      <w:numFmt w:val="lowerLetter"/>
      <w:lvlText w:val="%5."/>
      <w:lvlJc w:val="left"/>
      <w:pPr>
        <w:tabs>
          <w:tab w:val="num" w:pos="3583"/>
        </w:tabs>
        <w:ind w:left="3583" w:hanging="360"/>
      </w:pPr>
      <w:rPr/>
    </w:lvl>
    <w:lvl w:ilvl="5">
      <w:start w:val="1"/>
      <w:numFmt w:val="lowerRoman"/>
      <w:lvlText w:val="%6."/>
      <w:lvlJc w:val="right"/>
      <w:pPr>
        <w:tabs>
          <w:tab w:val="num" w:pos="4303"/>
        </w:tabs>
        <w:ind w:left="4303" w:hanging="180"/>
      </w:pPr>
      <w:rPr/>
    </w:lvl>
    <w:lvl w:ilvl="6">
      <w:start w:val="1"/>
      <w:numFmt w:val="decimal"/>
      <w:lvlText w:val="%7."/>
      <w:lvlJc w:val="left"/>
      <w:pPr>
        <w:tabs>
          <w:tab w:val="num" w:pos="5023"/>
        </w:tabs>
        <w:ind w:left="5023" w:hanging="360"/>
      </w:pPr>
      <w:rPr/>
    </w:lvl>
    <w:lvl w:ilvl="7">
      <w:start w:val="1"/>
      <w:numFmt w:val="lowerLetter"/>
      <w:lvlText w:val="%8."/>
      <w:lvlJc w:val="left"/>
      <w:pPr>
        <w:tabs>
          <w:tab w:val="num" w:pos="5743"/>
        </w:tabs>
        <w:ind w:left="5743" w:hanging="360"/>
      </w:pPr>
      <w:rPr/>
    </w:lvl>
    <w:lvl w:ilvl="8">
      <w:start w:val="1"/>
      <w:numFmt w:val="lowerRoman"/>
      <w:lvlText w:val="%9."/>
      <w:lvlJc w:val="right"/>
      <w:pPr>
        <w:tabs>
          <w:tab w:val="num" w:pos="6463"/>
        </w:tabs>
        <w:ind w:left="6463" w:hanging="180"/>
      </w:pPr>
      <w:rPr/>
    </w:lvl>
  </w:abstractNum>
  <w:abstractNum w:abstractNumId="20">
    <w:lvl w:ilvl="0">
      <w:start w:val="1"/>
      <w:numFmt w:val="lowerLetter"/>
      <w:lvlText w:val="%1)"/>
      <w:lvlJc w:val="left"/>
      <w:pPr>
        <w:tabs>
          <w:tab w:val="num" w:pos="737"/>
        </w:tabs>
        <w:ind w:left="737" w:hanging="39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lowerLetter"/>
      <w:lvlText w:val="%1)"/>
      <w:lvlJc w:val="left"/>
      <w:pPr>
        <w:tabs>
          <w:tab w:val="num" w:pos="717"/>
        </w:tabs>
        <w:ind w:left="714" w:hanging="357"/>
      </w:pPr>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22">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2520"/>
        </w:tabs>
        <w:ind w:left="2520" w:hanging="360"/>
      </w:pPr>
      <w:rPr>
        <w:rFonts w:ascii="Symbol" w:hAnsi="Symbol" w:cs="Symbol" w:hint="default"/>
        <w:sz w:val="20"/>
        <w:color w:val="auto"/>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24">
    <w:lvl w:ilvl="0">
      <w:start w:val="1"/>
      <w:numFmt w:val="lowerLetter"/>
      <w:lvlText w:val="%1)"/>
      <w:lvlJc w:val="left"/>
      <w:pPr>
        <w:tabs>
          <w:tab w:val="num" w:pos="1362"/>
        </w:tabs>
        <w:ind w:left="1362" w:hanging="511"/>
      </w:pPr>
      <w:rPr>
        <w:sz w:val="22"/>
        <w:i w:val="false"/>
        <w:b w:val="false"/>
        <w:szCs w:val="22"/>
      </w:rPr>
    </w:lvl>
    <w:lvl w:ilvl="1">
      <w:start w:val="1"/>
      <w:numFmt w:val="lowerLetter"/>
      <w:lvlText w:val="%2."/>
      <w:lvlJc w:val="left"/>
      <w:pPr>
        <w:tabs>
          <w:tab w:val="num" w:pos="1951"/>
        </w:tabs>
        <w:ind w:left="1951" w:hanging="360"/>
      </w:pPr>
      <w:rPr/>
    </w:lvl>
    <w:lvl w:ilvl="2">
      <w:start w:val="1"/>
      <w:numFmt w:val="lowerRoman"/>
      <w:lvlText w:val="%3."/>
      <w:lvlJc w:val="right"/>
      <w:pPr>
        <w:tabs>
          <w:tab w:val="num" w:pos="2671"/>
        </w:tabs>
        <w:ind w:left="2671" w:hanging="180"/>
      </w:pPr>
      <w:rPr/>
    </w:lvl>
    <w:lvl w:ilvl="3">
      <w:start w:val="1"/>
      <w:numFmt w:val="decimal"/>
      <w:lvlText w:val="%4."/>
      <w:lvlJc w:val="left"/>
      <w:pPr>
        <w:tabs>
          <w:tab w:val="num" w:pos="3391"/>
        </w:tabs>
        <w:ind w:left="3391" w:hanging="360"/>
      </w:pPr>
      <w:rPr/>
    </w:lvl>
    <w:lvl w:ilvl="4">
      <w:start w:val="1"/>
      <w:numFmt w:val="lowerLetter"/>
      <w:lvlText w:val="%5."/>
      <w:lvlJc w:val="left"/>
      <w:pPr>
        <w:tabs>
          <w:tab w:val="num" w:pos="4111"/>
        </w:tabs>
        <w:ind w:left="4111" w:hanging="360"/>
      </w:pPr>
      <w:rPr/>
    </w:lvl>
    <w:lvl w:ilvl="5">
      <w:start w:val="1"/>
      <w:numFmt w:val="lowerRoman"/>
      <w:lvlText w:val="%6."/>
      <w:lvlJc w:val="right"/>
      <w:pPr>
        <w:tabs>
          <w:tab w:val="num" w:pos="4831"/>
        </w:tabs>
        <w:ind w:left="4831" w:hanging="180"/>
      </w:pPr>
      <w:rPr/>
    </w:lvl>
    <w:lvl w:ilvl="6">
      <w:start w:val="1"/>
      <w:numFmt w:val="decimal"/>
      <w:lvlText w:val="%7."/>
      <w:lvlJc w:val="left"/>
      <w:pPr>
        <w:tabs>
          <w:tab w:val="num" w:pos="5551"/>
        </w:tabs>
        <w:ind w:left="5551" w:hanging="360"/>
      </w:pPr>
      <w:rPr/>
    </w:lvl>
    <w:lvl w:ilvl="7">
      <w:start w:val="1"/>
      <w:numFmt w:val="lowerLetter"/>
      <w:lvlText w:val="%8."/>
      <w:lvlJc w:val="left"/>
      <w:pPr>
        <w:tabs>
          <w:tab w:val="num" w:pos="6271"/>
        </w:tabs>
        <w:ind w:left="6271" w:hanging="360"/>
      </w:pPr>
      <w:rPr/>
    </w:lvl>
    <w:lvl w:ilvl="8">
      <w:start w:val="1"/>
      <w:numFmt w:val="lowerRoman"/>
      <w:lvlText w:val="%9."/>
      <w:lvlJc w:val="right"/>
      <w:pPr>
        <w:tabs>
          <w:tab w:val="num" w:pos="6991"/>
        </w:tabs>
        <w:ind w:left="6991" w:hanging="180"/>
      </w:pPr>
      <w:rPr/>
    </w:lvl>
  </w:abstractNum>
  <w:abstractNum w:abstractNumId="25">
    <w:lvl w:ilvl="0">
      <w:start w:val="1"/>
      <w:numFmt w:val="lowerLetter"/>
      <w:lvlText w:val="%1)"/>
      <w:lvlJc w:val="left"/>
      <w:pPr>
        <w:tabs>
          <w:tab w:val="num" w:pos="397"/>
        </w:tabs>
        <w:ind w:left="397" w:hanging="397"/>
      </w:pPr>
      <w:rPr/>
    </w:lvl>
    <w:lvl w:ilvl="1">
      <w:start w:val="1"/>
      <w:numFmt w:val="lowerLetter"/>
      <w:lvlText w:val="%2."/>
      <w:lvlJc w:val="left"/>
      <w:pPr>
        <w:tabs>
          <w:tab w:val="num" w:pos="1100"/>
        </w:tabs>
        <w:ind w:left="1100" w:hanging="360"/>
      </w:pPr>
      <w:rPr/>
    </w:lvl>
    <w:lvl w:ilvl="2">
      <w:start w:val="1"/>
      <w:numFmt w:val="lowerRoman"/>
      <w:lvlText w:val="%3."/>
      <w:lvlJc w:val="right"/>
      <w:pPr>
        <w:tabs>
          <w:tab w:val="num" w:pos="1820"/>
        </w:tabs>
        <w:ind w:left="1820" w:hanging="180"/>
      </w:pPr>
      <w:rPr/>
    </w:lvl>
    <w:lvl w:ilvl="3">
      <w:start w:val="1"/>
      <w:numFmt w:val="decimal"/>
      <w:lvlText w:val="%4."/>
      <w:lvlJc w:val="left"/>
      <w:pPr>
        <w:tabs>
          <w:tab w:val="num" w:pos="2540"/>
        </w:tabs>
        <w:ind w:left="2540" w:hanging="360"/>
      </w:pPr>
      <w:rPr/>
    </w:lvl>
    <w:lvl w:ilvl="4">
      <w:start w:val="1"/>
      <w:numFmt w:val="lowerLetter"/>
      <w:lvlText w:val="%5."/>
      <w:lvlJc w:val="left"/>
      <w:pPr>
        <w:tabs>
          <w:tab w:val="num" w:pos="3260"/>
        </w:tabs>
        <w:ind w:left="3260" w:hanging="360"/>
      </w:pPr>
      <w:rPr/>
    </w:lvl>
    <w:lvl w:ilvl="5">
      <w:start w:val="1"/>
      <w:numFmt w:val="lowerRoman"/>
      <w:lvlText w:val="%6."/>
      <w:lvlJc w:val="right"/>
      <w:pPr>
        <w:tabs>
          <w:tab w:val="num" w:pos="3980"/>
        </w:tabs>
        <w:ind w:left="3980" w:hanging="180"/>
      </w:pPr>
      <w:rPr/>
    </w:lvl>
    <w:lvl w:ilvl="6">
      <w:start w:val="1"/>
      <w:numFmt w:val="decimal"/>
      <w:lvlText w:val="%7."/>
      <w:lvlJc w:val="left"/>
      <w:pPr>
        <w:tabs>
          <w:tab w:val="num" w:pos="4700"/>
        </w:tabs>
        <w:ind w:left="4700" w:hanging="360"/>
      </w:pPr>
      <w:rPr/>
    </w:lvl>
    <w:lvl w:ilvl="7">
      <w:start w:val="1"/>
      <w:numFmt w:val="lowerLetter"/>
      <w:lvlText w:val="%8."/>
      <w:lvlJc w:val="left"/>
      <w:pPr>
        <w:tabs>
          <w:tab w:val="num" w:pos="5420"/>
        </w:tabs>
        <w:ind w:left="5420" w:hanging="360"/>
      </w:pPr>
      <w:rPr/>
    </w:lvl>
    <w:lvl w:ilvl="8">
      <w:start w:val="1"/>
      <w:numFmt w:val="lowerRoman"/>
      <w:lvlText w:val="%9."/>
      <w:lvlJc w:val="right"/>
      <w:pPr>
        <w:tabs>
          <w:tab w:val="num" w:pos="6140"/>
        </w:tabs>
        <w:ind w:left="6140" w:hanging="180"/>
      </w:pPr>
      <w:rPr/>
    </w:lvl>
  </w:abstractNum>
  <w:abstractNum w:abstractNumId="26">
    <w:lvl w:ilvl="0">
      <w:start w:val="1"/>
      <w:numFmt w:val="bullet"/>
      <w:lvlText w:val=""/>
      <w:lvlJc w:val="left"/>
      <w:pPr>
        <w:tabs>
          <w:tab w:val="num" w:pos="360"/>
        </w:tabs>
        <w:ind w:left="360" w:hanging="360"/>
      </w:pPr>
      <w:rPr>
        <w:rFonts w:ascii="Symbol" w:hAnsi="Symbol" w:cs="Symbol" w:hint="default"/>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1"/>
      <w:numFmt w:val="lowerLetter"/>
      <w:lvlText w:val="%1)"/>
      <w:lvlJc w:val="left"/>
      <w:pPr>
        <w:tabs>
          <w:tab w:val="num" w:pos="1545"/>
        </w:tabs>
        <w:ind w:left="1545" w:hanging="465"/>
      </w:pPr>
      <w:rPr>
        <w:sz w:val="22"/>
        <w:i w:val="false"/>
        <w:b w:val="false"/>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8">
    <w:lvl w:ilvl="0">
      <w:start w:val="1"/>
      <w:numFmt w:val="lowerLetter"/>
      <w:lvlText w:val="%1)"/>
      <w:lvlJc w:val="left"/>
      <w:pPr>
        <w:tabs>
          <w:tab w:val="num" w:pos="0"/>
        </w:tabs>
        <w:ind w:left="1077" w:hanging="360"/>
      </w:pPr>
      <w:rPr>
        <w:sz w:val="22"/>
        <w:i w:val="false"/>
        <w:b w:val="false"/>
        <w:szCs w:val="22"/>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29">
    <w:lvl w:ilvl="0">
      <w:numFmt w:val="bullet"/>
      <w:lvlText w:val="-"/>
      <w:lvlJc w:val="left"/>
      <w:pPr>
        <w:tabs>
          <w:tab w:val="num" w:pos="0"/>
        </w:tabs>
        <w:ind w:left="1077" w:hanging="360"/>
      </w:pPr>
      <w:rPr>
        <w:rFonts w:ascii="Tahoma" w:hAnsi="Tahoma" w:cs="Tahoma" w:hint="default"/>
        <w:sz w:val="22"/>
        <w:i w:val="false"/>
        <w:b w:val="false"/>
        <w:szCs w:val="22"/>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30">
    <w:lvl w:ilvl="0">
      <w:start w:val="1"/>
      <w:numFmt w:val="lowerLetter"/>
      <w:lvlText w:val="%1)"/>
      <w:lvlJc w:val="left"/>
      <w:pPr>
        <w:tabs>
          <w:tab w:val="num" w:pos="0"/>
        </w:tabs>
        <w:ind w:left="700" w:hanging="360"/>
      </w:pPr>
      <w:rPr/>
    </w:lvl>
    <w:lvl w:ilvl="1">
      <w:start w:val="1"/>
      <w:numFmt w:val="lowerLetter"/>
      <w:lvlText w:val="%2."/>
      <w:lvlJc w:val="left"/>
      <w:pPr>
        <w:tabs>
          <w:tab w:val="num" w:pos="0"/>
        </w:tabs>
        <w:ind w:left="1420" w:hanging="360"/>
      </w:pPr>
      <w:rPr/>
    </w:lvl>
    <w:lvl w:ilvl="2">
      <w:start w:val="1"/>
      <w:numFmt w:val="lowerRoman"/>
      <w:lvlText w:val="%3."/>
      <w:lvlJc w:val="right"/>
      <w:pPr>
        <w:tabs>
          <w:tab w:val="num" w:pos="0"/>
        </w:tabs>
        <w:ind w:left="2140" w:hanging="180"/>
      </w:pPr>
      <w:rPr/>
    </w:lvl>
    <w:lvl w:ilvl="3">
      <w:start w:val="1"/>
      <w:numFmt w:val="decimal"/>
      <w:lvlText w:val="%4."/>
      <w:lvlJc w:val="left"/>
      <w:pPr>
        <w:tabs>
          <w:tab w:val="num" w:pos="0"/>
        </w:tabs>
        <w:ind w:left="2860" w:hanging="360"/>
      </w:pPr>
      <w:rPr/>
    </w:lvl>
    <w:lvl w:ilvl="4">
      <w:start w:val="1"/>
      <w:numFmt w:val="lowerLetter"/>
      <w:lvlText w:val="%5."/>
      <w:lvlJc w:val="left"/>
      <w:pPr>
        <w:tabs>
          <w:tab w:val="num" w:pos="0"/>
        </w:tabs>
        <w:ind w:left="3580" w:hanging="360"/>
      </w:pPr>
      <w:rPr/>
    </w:lvl>
    <w:lvl w:ilvl="5">
      <w:start w:val="1"/>
      <w:numFmt w:val="lowerRoman"/>
      <w:lvlText w:val="%6."/>
      <w:lvlJc w:val="right"/>
      <w:pPr>
        <w:tabs>
          <w:tab w:val="num" w:pos="0"/>
        </w:tabs>
        <w:ind w:left="4300" w:hanging="180"/>
      </w:pPr>
      <w:rPr/>
    </w:lvl>
    <w:lvl w:ilvl="6">
      <w:start w:val="1"/>
      <w:numFmt w:val="decimal"/>
      <w:lvlText w:val="%7."/>
      <w:lvlJc w:val="left"/>
      <w:pPr>
        <w:tabs>
          <w:tab w:val="num" w:pos="0"/>
        </w:tabs>
        <w:ind w:left="5020" w:hanging="360"/>
      </w:pPr>
      <w:rPr/>
    </w:lvl>
    <w:lvl w:ilvl="7">
      <w:start w:val="1"/>
      <w:numFmt w:val="lowerLetter"/>
      <w:lvlText w:val="%8."/>
      <w:lvlJc w:val="left"/>
      <w:pPr>
        <w:tabs>
          <w:tab w:val="num" w:pos="0"/>
        </w:tabs>
        <w:ind w:left="5740" w:hanging="360"/>
      </w:pPr>
      <w:rPr/>
    </w:lvl>
    <w:lvl w:ilvl="8">
      <w:start w:val="1"/>
      <w:numFmt w:val="lowerRoman"/>
      <w:lvlText w:val="%9."/>
      <w:lvlJc w:val="right"/>
      <w:pPr>
        <w:tabs>
          <w:tab w:val="num" w:pos="0"/>
        </w:tabs>
        <w:ind w:left="6460" w:hanging="180"/>
      </w:pPr>
      <w:rPr/>
    </w:lvl>
  </w:abstractNum>
  <w:abstractNum w:abstractNumId="31">
    <w:lvl w:ilvl="0">
      <w:start w:val="1"/>
      <w:numFmt w:val="decimal"/>
      <w:lvlText w:val="%1."/>
      <w:lvlJc w:val="left"/>
      <w:pPr>
        <w:tabs>
          <w:tab w:val="num" w:pos="36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2659"/>
        </w:tabs>
        <w:ind w:left="2659" w:hanging="390"/>
      </w:pPr>
      <w:rPr/>
    </w:lvl>
    <w:lvl w:ilvl="1">
      <w:start w:val="1"/>
      <w:isLgl/>
      <w:numFmt w:val="decimal"/>
      <w:lvlText w:val="%1.%2."/>
      <w:lvlJc w:val="left"/>
      <w:pPr>
        <w:tabs>
          <w:tab w:val="num" w:pos="0"/>
        </w:tabs>
        <w:ind w:left="720" w:hanging="720"/>
      </w:pPr>
      <w:rPr/>
    </w:lvl>
    <w:lvl w:ilvl="2">
      <w:start w:val="1"/>
      <w:isLgl/>
      <w:numFmt w:val="decimal"/>
      <w:lvlText w:val="%1.%2.%3."/>
      <w:lvlJc w:val="left"/>
      <w:pPr>
        <w:tabs>
          <w:tab w:val="num" w:pos="0"/>
        </w:tabs>
        <w:ind w:left="720" w:hanging="720"/>
      </w:pPr>
      <w:rPr/>
    </w:lvl>
    <w:lvl w:ilvl="3">
      <w:start w:val="1"/>
      <w:isLgl/>
      <w:numFmt w:val="decimal"/>
      <w:lvlText w:val="%1.%2.%3.%4."/>
      <w:lvlJc w:val="left"/>
      <w:pPr>
        <w:tabs>
          <w:tab w:val="num" w:pos="0"/>
        </w:tabs>
        <w:ind w:left="1080" w:hanging="1080"/>
      </w:pPr>
      <w:rPr/>
    </w:lvl>
    <w:lvl w:ilvl="4">
      <w:start w:val="1"/>
      <w:isLgl/>
      <w:numFmt w:val="decimal"/>
      <w:lvlText w:val="%1.%2.%3.%4.%5."/>
      <w:lvlJc w:val="left"/>
      <w:pPr>
        <w:tabs>
          <w:tab w:val="num" w:pos="0"/>
        </w:tabs>
        <w:ind w:left="1440" w:hanging="1440"/>
      </w:pPr>
      <w:rPr/>
    </w:lvl>
    <w:lvl w:ilvl="5">
      <w:start w:val="1"/>
      <w:isLgl/>
      <w:numFmt w:val="decimal"/>
      <w:lvlText w:val="%1.%2.%3.%4.%5.%6."/>
      <w:lvlJc w:val="left"/>
      <w:pPr>
        <w:tabs>
          <w:tab w:val="num" w:pos="0"/>
        </w:tabs>
        <w:ind w:left="1440" w:hanging="1440"/>
      </w:pPr>
      <w:rPr/>
    </w:lvl>
    <w:lvl w:ilvl="6">
      <w:start w:val="1"/>
      <w:isLgl/>
      <w:numFmt w:val="decimal"/>
      <w:lvlText w:val="%1.%2.%3.%4.%5.%6.%7."/>
      <w:lvlJc w:val="left"/>
      <w:pPr>
        <w:tabs>
          <w:tab w:val="num" w:pos="0"/>
        </w:tabs>
        <w:ind w:left="1800" w:hanging="1800"/>
      </w:pPr>
      <w:rPr/>
    </w:lvl>
    <w:lvl w:ilvl="7">
      <w:start w:val="1"/>
      <w:isLgl/>
      <w:numFmt w:val="decimal"/>
      <w:lvlText w:val="%1.%2.%3.%4.%5.%6.%7.%8."/>
      <w:lvlJc w:val="left"/>
      <w:pPr>
        <w:tabs>
          <w:tab w:val="num" w:pos="0"/>
        </w:tabs>
        <w:ind w:left="2160" w:hanging="2160"/>
      </w:pPr>
      <w:rPr/>
    </w:lvl>
    <w:lvl w:ilvl="8">
      <w:start w:val="1"/>
      <w:isLgl/>
      <w:numFmt w:val="decimal"/>
      <w:lvlText w:val="%1.%2.%3.%4.%5.%6.%7.%8.%9."/>
      <w:lvlJc w:val="left"/>
      <w:pPr>
        <w:tabs>
          <w:tab w:val="num" w:pos="0"/>
        </w:tabs>
        <w:ind w:left="2160" w:hanging="2160"/>
      </w:pPr>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embedSystemFonts/>
  <w:defaultTabStop w:val="709"/>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docVars>
    <w:docVar w:name="pDOC_NAME" w:val="-"/>
    <w:docVar w:name="pID_FILE" w:val="-1"/>
    <w:docVar w:name="pID_PIS" w:val="-1"/>
    <w:docVar w:name="sCJ" w:val="CJ-XXX-XXX-XXX"/>
    <w:docVar w:name="sEC" w:val="EC-XXX-XXX-XXX"/>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tabs>
        <w:tab w:val="clear" w:pos="709"/>
        <w:tab w:val="left" w:pos="7371" w:leader="none"/>
      </w:tabs>
      <w:jc w:val="center"/>
      <w:outlineLvl w:val="0"/>
    </w:pPr>
    <w:rPr>
      <w:b/>
      <w:bCs/>
      <w:sz w:val="28"/>
    </w:rPr>
  </w:style>
  <w:style w:type="paragraph" w:styleId="Heading2">
    <w:name w:val="heading 2"/>
    <w:basedOn w:val="Normal"/>
    <w:next w:val="Normal"/>
    <w:qFormat/>
    <w:pPr>
      <w:keepNext w:val="true"/>
      <w:tabs>
        <w:tab w:val="clear" w:pos="709"/>
        <w:tab w:val="left" w:pos="540" w:leader="none"/>
        <w:tab w:val="left" w:pos="1260" w:leader="none"/>
        <w:tab w:val="left" w:pos="1980" w:leader="none"/>
        <w:tab w:val="left" w:pos="3960" w:leader="none"/>
      </w:tabs>
      <w:jc w:val="center"/>
      <w:outlineLvl w:val="1"/>
    </w:pPr>
    <w:rPr>
      <w:b/>
      <w:bCs/>
    </w:rPr>
  </w:style>
  <w:style w:type="paragraph" w:styleId="Heading3">
    <w:name w:val="heading 3"/>
    <w:basedOn w:val="Normal"/>
    <w:next w:val="Normal"/>
    <w:qFormat/>
    <w:pPr>
      <w:keepNext w:val="true"/>
      <w:jc w:val="both"/>
      <w:outlineLvl w:val="2"/>
    </w:pPr>
    <w:rPr>
      <w:b/>
      <w:szCs w:val="20"/>
      <w:u w:val="single"/>
    </w:rPr>
  </w:style>
  <w:style w:type="paragraph" w:styleId="Heading4">
    <w:name w:val="heading 4"/>
    <w:basedOn w:val="Normal"/>
    <w:next w:val="Normal"/>
    <w:qFormat/>
    <w:pPr>
      <w:keepNext w:val="true"/>
      <w:tabs>
        <w:tab w:val="clear" w:pos="709"/>
        <w:tab w:val="left" w:pos="567" w:leader="none"/>
        <w:tab w:val="left" w:pos="1701" w:leader="none"/>
      </w:tabs>
      <w:spacing w:before="0" w:after="60"/>
      <w:ind w:firstLine="360"/>
      <w:outlineLvl w:val="3"/>
    </w:pPr>
    <w:rPr>
      <w:i/>
      <w:iCs/>
    </w:rPr>
  </w:style>
  <w:style w:type="paragraph" w:styleId="Heading5">
    <w:name w:val="heading 5"/>
    <w:basedOn w:val="Normal"/>
    <w:next w:val="Normal"/>
    <w:qFormat/>
    <w:pPr>
      <w:keepNext w:val="true"/>
      <w:widowControl w:val="false"/>
      <w:spacing w:before="120" w:after="0"/>
      <w:outlineLvl w:val="4"/>
    </w:pPr>
    <w:rPr/>
  </w:style>
  <w:style w:type="paragraph" w:styleId="Heading6">
    <w:name w:val="heading 6"/>
    <w:basedOn w:val="Normal"/>
    <w:next w:val="Normal"/>
    <w:qFormat/>
    <w:pPr>
      <w:keepNext w:val="true"/>
      <w:outlineLvl w:val="5"/>
    </w:pPr>
    <w:rPr>
      <w:i/>
      <w:iCs/>
      <w:color w:val="FF0000"/>
    </w:rPr>
  </w:style>
  <w:style w:type="paragraph" w:styleId="Heading8">
    <w:name w:val="heading 8"/>
    <w:basedOn w:val="Normal"/>
    <w:next w:val="Normal"/>
    <w:qFormat/>
    <w:pPr>
      <w:keepNext w:val="true"/>
      <w:tabs>
        <w:tab w:val="clear" w:pos="709"/>
        <w:tab w:val="left" w:pos="567" w:leader="none"/>
        <w:tab w:val="left" w:pos="1701" w:leader="none"/>
      </w:tabs>
      <w:outlineLvl w:val="7"/>
    </w:pPr>
    <w:rPr>
      <w:i/>
      <w:iCs/>
      <w:sz w:val="28"/>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InternetLink">
    <w:name w:val="Internet Link"/>
    <w:uiPriority w:val="99"/>
    <w:qFormat/>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styleId="Strong">
    <w:name w:val="Strong"/>
    <w:qFormat/>
    <w:rsid w:val="00f76baf"/>
    <w:rPr>
      <w:b/>
      <w:bCs/>
    </w:rPr>
  </w:style>
  <w:style w:type="character" w:styleId="ZkladntextChar" w:customStyle="1">
    <w:name w:val="Základní text Char"/>
    <w:qFormat/>
    <w:rsid w:val="00655a98"/>
    <w:rPr>
      <w:sz w:val="24"/>
      <w:szCs w:val="24"/>
      <w:lang w:val="cs-CZ" w:eastAsia="cs-CZ" w:bidi="ar-SA"/>
    </w:rPr>
  </w:style>
  <w:style w:type="character" w:styleId="CommentReference">
    <w:name w:val="annotation reference"/>
    <w:uiPriority w:val="99"/>
    <w:semiHidden/>
    <w:unhideWhenUsed/>
    <w:qFormat/>
    <w:rsid w:val="0017385a"/>
    <w:rPr>
      <w:sz w:val="16"/>
      <w:szCs w:val="16"/>
    </w:rPr>
  </w:style>
  <w:style w:type="character" w:styleId="TextkomenteChar" w:customStyle="1">
    <w:name w:val="Text komentáře Char"/>
    <w:basedOn w:val="DefaultParagraphFont"/>
    <w:uiPriority w:val="99"/>
    <w:qFormat/>
    <w:rsid w:val="0017385a"/>
    <w:rPr/>
  </w:style>
  <w:style w:type="character" w:styleId="PedmtkomenteChar" w:customStyle="1">
    <w:name w:val="Předmět komentáře Char"/>
    <w:link w:val="annotationsubject"/>
    <w:uiPriority w:val="99"/>
    <w:semiHidden/>
    <w:qFormat/>
    <w:rsid w:val="0017385a"/>
    <w:rPr>
      <w:b/>
      <w:bCs/>
    </w:rPr>
  </w:style>
  <w:style w:type="character" w:styleId="ZhlavChar" w:customStyle="1">
    <w:name w:val="Záhlaví Char"/>
    <w:qFormat/>
    <w:rsid w:val="004c3a76"/>
    <w:rPr>
      <w:sz w:val="24"/>
      <w:szCs w:val="24"/>
    </w:rPr>
  </w:style>
  <w:style w:type="character" w:styleId="normaltextrun" w:customStyle="1">
    <w:name w:val="normaltextrun"/>
    <w:basedOn w:val="DefaultParagraphFont"/>
    <w:qFormat/>
    <w:rsid w:val="005e08a5"/>
    <w:rPr/>
  </w:style>
  <w:style w:type="character" w:styleId="tabchar" w:customStyle="1">
    <w:name w:val="tabchar"/>
    <w:basedOn w:val="DefaultParagraphFont"/>
    <w:qFormat/>
    <w:rsid w:val="005e08a5"/>
    <w:rPr/>
  </w:style>
  <w:style w:type="character" w:styleId="eop" w:customStyle="1">
    <w:name w:val="eop"/>
    <w:basedOn w:val="DefaultParagraphFont"/>
    <w:qFormat/>
    <w:rsid w:val="005e08a5"/>
    <w:rPr/>
  </w:style>
  <w:style w:type="character" w:styleId="contextualspellingandgrammarerror" w:customStyle="1">
    <w:name w:val="contextualspellingandgrammarerror"/>
    <w:basedOn w:val="DefaultParagraphFont"/>
    <w:qFormat/>
    <w:rsid w:val="00ee3a16"/>
    <w:rPr/>
  </w:style>
  <w:style w:type="character" w:styleId="Nevyeenzmnka1" w:customStyle="1">
    <w:name w:val="Nevyřešená zmínka1"/>
    <w:basedOn w:val="DefaultParagraphFont"/>
    <w:uiPriority w:val="99"/>
    <w:semiHidden/>
    <w:unhideWhenUsed/>
    <w:qFormat/>
    <w:rsid w:val="004d35d7"/>
    <w:rPr>
      <w:color w:val="605E5C"/>
      <w:shd w:fill="E1DFDD" w:val="clear"/>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tabs>
        <w:tab w:val="clear" w:pos="709"/>
        <w:tab w:val="left" w:pos="540" w:leader="none"/>
        <w:tab w:val="left" w:pos="1260" w:leader="none"/>
        <w:tab w:val="left" w:pos="1980" w:leader="none"/>
        <w:tab w:val="left" w:pos="3960" w:leader="none"/>
      </w:tabs>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Import16" w:customStyle="1">
    <w:name w:val="Import 16"/>
    <w:basedOn w:val="Normal"/>
    <w:qFormat/>
    <w:pPr>
      <w:widowControl w:val="false"/>
      <w:tabs>
        <w:tab w:val="clear" w:pos="709"/>
        <w:tab w:val="left" w:pos="864" w:leader="none"/>
      </w:tabs>
      <w:ind w:hanging="144"/>
    </w:pPr>
    <w:rPr>
      <w:rFonts w:ascii="Courier New" w:hAnsi="Courier New" w:cs="Courier New"/>
    </w:rPr>
  </w:style>
  <w:style w:type="paragraph" w:styleId="BodyTextIndent2">
    <w:name w:val="Body Text Indent 2"/>
    <w:basedOn w:val="Normal"/>
    <w:qFormat/>
    <w:pPr>
      <w:widowControl w:val="false"/>
      <w:ind w:hanging="567" w:left="567"/>
      <w:jc w:val="both"/>
    </w:pPr>
    <w:rPr/>
  </w:style>
  <w:style w:type="paragraph" w:styleId="Import5" w:customStyle="1">
    <w:name w:val="Import 5"/>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ind w:hanging="288"/>
    </w:pPr>
    <w:rPr>
      <w:rFonts w:ascii="Courier New" w:hAnsi="Courier New" w:cs="Courier New"/>
    </w:rPr>
  </w:style>
  <w:style w:type="paragraph" w:styleId="Import3" w:customStyle="1">
    <w:name w:val="Import 3"/>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pPr>
    <w:rPr>
      <w:rFonts w:ascii="Courier New" w:hAnsi="Courier New" w:cs="Courier New"/>
    </w:rPr>
  </w:style>
  <w:style w:type="paragraph" w:styleId="BodyText3">
    <w:name w:val="Body Text 3"/>
    <w:basedOn w:val="Normal"/>
    <w:qFormat/>
    <w:pPr>
      <w:spacing w:lineRule="exact" w:line="240"/>
      <w:jc w:val="both"/>
    </w:pPr>
    <w:rPr>
      <w:szCs w:val="20"/>
    </w:rPr>
  </w:style>
  <w:style w:type="paragraph" w:styleId="Smlouva-eslo" w:customStyle="1">
    <w:name w:val="Smlouva-eíslo"/>
    <w:basedOn w:val="Normal"/>
    <w:qFormat/>
    <w:pPr>
      <w:widowControl w:val="false"/>
      <w:spacing w:lineRule="atLeast" w:line="240" w:before="120" w:after="0"/>
      <w:jc w:val="both"/>
    </w:pPr>
    <w:rPr>
      <w:szCs w:val="20"/>
    </w:rPr>
  </w:style>
  <w:style w:type="paragraph" w:styleId="Smlouva2" w:customStyle="1">
    <w:name w:val="Smlouva2"/>
    <w:basedOn w:val="Normal"/>
    <w:qFormat/>
    <w:pPr>
      <w:widowControl w:val="false"/>
      <w:jc w:val="center"/>
    </w:pPr>
    <w:rPr>
      <w:b/>
      <w:szCs w:val="20"/>
    </w:rPr>
  </w:style>
  <w:style w:type="paragraph" w:styleId="Zhlavazpat">
    <w:name w:val="Záhlaví a zápatí"/>
    <w:basedOn w:val="Normal"/>
    <w:qFormat/>
    <w:pPr/>
    <w:rPr/>
  </w:style>
  <w:style w:type="paragraph" w:styleId="Footer">
    <w:name w:val="footer"/>
    <w:basedOn w:val="Normal"/>
    <w:pPr>
      <w:tabs>
        <w:tab w:val="clear" w:pos="709"/>
        <w:tab w:val="center" w:pos="4536" w:leader="none"/>
        <w:tab w:val="right" w:pos="9072" w:leader="none"/>
      </w:tabs>
    </w:pPr>
    <w:rPr/>
  </w:style>
  <w:style w:type="paragraph" w:styleId="BodyTextIndented">
    <w:name w:val="Body Text, Indented"/>
    <w:basedOn w:val="Normal"/>
    <w:qFormat/>
    <w:pPr>
      <w:tabs>
        <w:tab w:val="clear" w:pos="709"/>
        <w:tab w:val="left" w:pos="357" w:leader="none"/>
        <w:tab w:val="left" w:pos="540" w:leader="none"/>
        <w:tab w:val="left" w:pos="1980" w:leader="none"/>
        <w:tab w:val="left" w:pos="7380" w:leader="none"/>
      </w:tabs>
      <w:ind w:hanging="540" w:left="540"/>
      <w:jc w:val="both"/>
    </w:pPr>
    <w:rPr/>
  </w:style>
  <w:style w:type="paragraph" w:styleId="Header">
    <w:name w:val="header"/>
    <w:basedOn w:val="Normal"/>
    <w:link w:val="ZhlavChar"/>
    <w:pPr>
      <w:tabs>
        <w:tab w:val="clear" w:pos="709"/>
        <w:tab w:val="center" w:pos="4536" w:leader="none"/>
        <w:tab w:val="right" w:pos="9072" w:leader="none"/>
      </w:tabs>
    </w:pPr>
    <w:rPr/>
  </w:style>
  <w:style w:type="paragraph" w:styleId="BodyTextIndent3">
    <w:name w:val="Body Text Indent 3"/>
    <w:basedOn w:val="Normal"/>
    <w:qFormat/>
    <w:pPr>
      <w:tabs>
        <w:tab w:val="clear" w:pos="709"/>
        <w:tab w:val="left" w:pos="426" w:leader="none"/>
      </w:tabs>
      <w:ind w:left="357"/>
      <w:jc w:val="both"/>
    </w:pPr>
    <w:rPr>
      <w:i/>
      <w:iCs/>
    </w:rPr>
  </w:style>
  <w:style w:type="paragraph" w:styleId="BodyText2">
    <w:name w:val="Body Text 2"/>
    <w:basedOn w:val="Normal"/>
    <w:qFormat/>
    <w:pPr>
      <w:tabs>
        <w:tab w:val="clear" w:pos="709"/>
        <w:tab w:val="left" w:pos="567" w:leader="none"/>
        <w:tab w:val="left" w:pos="1701" w:leader="none"/>
      </w:tabs>
      <w:spacing w:before="0" w:after="120"/>
    </w:pPr>
    <w:rPr>
      <w:sz w:val="20"/>
    </w:rPr>
  </w:style>
  <w:style w:type="paragraph" w:styleId="Smlouva-slo" w:customStyle="1">
    <w:name w:val="Smlouva-èíslo"/>
    <w:basedOn w:val="Normal"/>
    <w:qFormat/>
    <w:pPr>
      <w:spacing w:lineRule="atLeast" w:line="240" w:before="120" w:after="0"/>
      <w:jc w:val="both"/>
    </w:pPr>
    <w:rPr>
      <w:szCs w:val="20"/>
    </w:rPr>
  </w:style>
  <w:style w:type="paragraph" w:styleId="Title">
    <w:name w:val="Title"/>
    <w:basedOn w:val="Normal"/>
    <w:qFormat/>
    <w:pPr>
      <w:widowControl w:val="false"/>
      <w:jc w:val="center"/>
    </w:pPr>
    <w:rPr>
      <w:b/>
      <w:bCs/>
      <w:sz w:val="32"/>
      <w:szCs w:val="20"/>
    </w:rPr>
  </w:style>
  <w:style w:type="paragraph" w:styleId="Smlouva-slo1" w:customStyle="1">
    <w:name w:val="Smlouva-číslo"/>
    <w:basedOn w:val="Normal"/>
    <w:qFormat/>
    <w:pPr>
      <w:widowControl w:val="false"/>
      <w:spacing w:lineRule="atLeast" w:line="240" w:before="120" w:after="0"/>
      <w:jc w:val="both"/>
    </w:pPr>
    <w:rPr>
      <w:szCs w:val="20"/>
    </w:rPr>
  </w:style>
  <w:style w:type="paragraph" w:styleId="slovnvSOD" w:customStyle="1">
    <w:name w:val="číslování v SOD"/>
    <w:basedOn w:val="BodyText"/>
    <w:qFormat/>
    <w:pPr>
      <w:widowControl w:val="false"/>
      <w:numPr>
        <w:ilvl w:val="0"/>
        <w:numId w:val="6"/>
      </w:numPr>
      <w:tabs>
        <w:tab w:val="clear" w:pos="540"/>
        <w:tab w:val="clear" w:pos="1260"/>
        <w:tab w:val="clear" w:pos="1980"/>
        <w:tab w:val="clear" w:pos="3960"/>
      </w:tabs>
      <w:spacing w:before="0" w:after="120"/>
    </w:pPr>
    <w:rPr>
      <w:rFonts w:ascii="Arial" w:hAnsi="Arial"/>
      <w:sz w:val="22"/>
      <w:szCs w:val="20"/>
    </w:rPr>
  </w:style>
  <w:style w:type="paragraph" w:styleId="Smlouva3" w:customStyle="1">
    <w:name w:val="Smlouva3"/>
    <w:basedOn w:val="Normal"/>
    <w:qFormat/>
    <w:pPr>
      <w:widowControl w:val="false"/>
      <w:spacing w:before="120" w:after="0"/>
      <w:jc w:val="both"/>
    </w:pPr>
    <w:rPr>
      <w:szCs w:val="20"/>
    </w:rPr>
  </w:style>
  <w:style w:type="paragraph" w:styleId="xl24" w:customStyle="1">
    <w:name w:val="xl24"/>
    <w:basedOn w:val="Normal"/>
    <w:qFormat/>
    <w:pPr>
      <w:pBdr>
        <w:top w:val="single" w:sz="8" w:space="0" w:color="000000"/>
        <w:right w:val="single" w:sz="4" w:space="0" w:color="000000"/>
      </w:pBdr>
      <w:spacing w:beforeAutospacing="1" w:afterAutospacing="1"/>
      <w:jc w:val="center"/>
      <w:textAlignment w:val="center"/>
    </w:pPr>
    <w:rPr>
      <w:b/>
      <w:bCs/>
    </w:rPr>
  </w:style>
  <w:style w:type="paragraph" w:styleId="xl25" w:customStyle="1">
    <w:name w:val="xl25"/>
    <w:basedOn w:val="Normal"/>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styleId="xl26" w:customStyle="1">
    <w:name w:val="xl26"/>
    <w:basedOn w:val="Normal"/>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styleId="xl27" w:customStyle="1">
    <w:name w:val="xl27"/>
    <w:basedOn w:val="Normal"/>
    <w:qFormat/>
    <w:pPr>
      <w:pBdr>
        <w:left w:val="single" w:sz="8" w:space="0" w:color="000000"/>
        <w:bottom w:val="single" w:sz="8" w:space="0" w:color="000000"/>
      </w:pBdr>
      <w:spacing w:beforeAutospacing="1" w:afterAutospacing="1"/>
      <w:jc w:val="center"/>
      <w:textAlignment w:val="center"/>
    </w:pPr>
    <w:rPr>
      <w:b/>
      <w:bCs/>
    </w:rPr>
  </w:style>
  <w:style w:type="paragraph" w:styleId="xl28" w:customStyle="1">
    <w:name w:val="xl28"/>
    <w:basedOn w:val="Normal"/>
    <w:qFormat/>
    <w:pPr>
      <w:pBdr>
        <w:bottom w:val="single" w:sz="8" w:space="0" w:color="000000"/>
        <w:right w:val="single" w:sz="4" w:space="0" w:color="000000"/>
      </w:pBdr>
      <w:spacing w:beforeAutospacing="1" w:afterAutospacing="1"/>
      <w:jc w:val="center"/>
      <w:textAlignment w:val="center"/>
    </w:pPr>
    <w:rPr>
      <w:b/>
      <w:bCs/>
    </w:rPr>
  </w:style>
  <w:style w:type="paragraph" w:styleId="xl29" w:customStyle="1">
    <w:name w:val="xl29"/>
    <w:basedOn w:val="Normal"/>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30" w:customStyle="1">
    <w:name w:val="xl30"/>
    <w:basedOn w:val="Normal"/>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31" w:customStyle="1">
    <w:name w:val="xl31"/>
    <w:basedOn w:val="Normal"/>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styleId="xl32" w:customStyle="1">
    <w:name w:val="xl32"/>
    <w:basedOn w:val="Normal"/>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styleId="xl33" w:customStyle="1">
    <w:name w:val="xl33"/>
    <w:basedOn w:val="Normal"/>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34" w:customStyle="1">
    <w:name w:val="xl34"/>
    <w:basedOn w:val="Normal"/>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styleId="xl35" w:customStyle="1">
    <w:name w:val="xl35"/>
    <w:basedOn w:val="Normal"/>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styleId="xl36" w:customStyle="1">
    <w:name w:val="xl36"/>
    <w:basedOn w:val="Normal"/>
    <w:qFormat/>
    <w:pPr>
      <w:pBdr>
        <w:left w:val="single" w:sz="8" w:space="0" w:color="000000"/>
        <w:right w:val="single" w:sz="4" w:space="0" w:color="000000"/>
      </w:pBdr>
      <w:spacing w:beforeAutospacing="1" w:afterAutospacing="1"/>
      <w:jc w:val="center"/>
      <w:textAlignment w:val="center"/>
    </w:pPr>
    <w:rPr>
      <w:sz w:val="22"/>
      <w:szCs w:val="22"/>
    </w:rPr>
  </w:style>
  <w:style w:type="paragraph" w:styleId="xl37" w:customStyle="1">
    <w:name w:val="xl37"/>
    <w:basedOn w:val="Normal"/>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38" w:customStyle="1">
    <w:name w:val="xl38"/>
    <w:basedOn w:val="Normal"/>
    <w:qFormat/>
    <w:pPr>
      <w:pBdr>
        <w:left w:val="single" w:sz="4" w:space="0" w:color="000000"/>
        <w:bottom w:val="single" w:sz="8" w:space="0" w:color="000000"/>
      </w:pBdr>
      <w:spacing w:beforeAutospacing="1" w:afterAutospacing="1"/>
      <w:textAlignment w:val="center"/>
    </w:pPr>
    <w:rPr>
      <w:sz w:val="22"/>
      <w:szCs w:val="22"/>
    </w:rPr>
  </w:style>
  <w:style w:type="paragraph" w:styleId="xl39" w:customStyle="1">
    <w:name w:val="xl39"/>
    <w:basedOn w:val="Normal"/>
    <w:qFormat/>
    <w:pPr>
      <w:pBdr>
        <w:right w:val="single" w:sz="4" w:space="0" w:color="000000"/>
      </w:pBdr>
      <w:spacing w:beforeAutospacing="1" w:afterAutospacing="1"/>
      <w:jc w:val="center"/>
      <w:textAlignment w:val="center"/>
    </w:pPr>
    <w:rPr>
      <w:sz w:val="22"/>
      <w:szCs w:val="22"/>
    </w:rPr>
  </w:style>
  <w:style w:type="paragraph" w:styleId="xl40" w:customStyle="1">
    <w:name w:val="xl40"/>
    <w:basedOn w:val="Normal"/>
    <w:qFormat/>
    <w:pPr>
      <w:pBdr>
        <w:right w:val="single" w:sz="4" w:space="0" w:color="000000"/>
      </w:pBdr>
      <w:spacing w:beforeAutospacing="1" w:afterAutospacing="1"/>
      <w:jc w:val="right"/>
      <w:textAlignment w:val="center"/>
    </w:pPr>
    <w:rPr>
      <w:sz w:val="22"/>
      <w:szCs w:val="22"/>
    </w:rPr>
  </w:style>
  <w:style w:type="paragraph" w:styleId="xl41" w:customStyle="1">
    <w:name w:val="xl41"/>
    <w:basedOn w:val="Normal"/>
    <w:qFormat/>
    <w:pPr>
      <w:pBdr>
        <w:right w:val="single" w:sz="8" w:space="0" w:color="000000"/>
      </w:pBdr>
      <w:spacing w:beforeAutospacing="1" w:afterAutospacing="1"/>
      <w:jc w:val="right"/>
      <w:textAlignment w:val="center"/>
    </w:pPr>
    <w:rPr>
      <w:sz w:val="22"/>
      <w:szCs w:val="22"/>
    </w:rPr>
  </w:style>
  <w:style w:type="paragraph" w:styleId="xl42" w:customStyle="1">
    <w:name w:val="xl42"/>
    <w:basedOn w:val="Normal"/>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43" w:customStyle="1">
    <w:name w:val="xl43"/>
    <w:basedOn w:val="Normal"/>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styleId="xl44" w:customStyle="1">
    <w:name w:val="xl44"/>
    <w:basedOn w:val="Normal"/>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styleId="xl45" w:customStyle="1">
    <w:name w:val="xl45"/>
    <w:basedOn w:val="Normal"/>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6" w:customStyle="1">
    <w:name w:val="xl46"/>
    <w:basedOn w:val="Normal"/>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7" w:customStyle="1">
    <w:name w:val="xl47"/>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styleId="xl48" w:customStyle="1">
    <w:name w:val="xl48"/>
    <w:basedOn w:val="Normal"/>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styleId="xl49" w:customStyle="1">
    <w:name w:val="xl49"/>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styleId="xl50" w:customStyle="1">
    <w:name w:val="xl50"/>
    <w:basedOn w:val="Normal"/>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styleId="NzevSmlouvy" w:customStyle="1">
    <w:name w:val="NázevSmlouvy"/>
    <w:basedOn w:val="Header"/>
    <w:next w:val="Normal"/>
    <w:qFormat/>
    <w:pPr>
      <w:keepNext w:val="true"/>
      <w:widowControl w:val="false"/>
      <w:tabs>
        <w:tab w:val="clear" w:pos="4536"/>
        <w:tab w:val="clear" w:pos="9072"/>
      </w:tabs>
      <w:spacing w:before="480" w:after="0"/>
      <w:jc w:val="center"/>
    </w:pPr>
    <w:rPr>
      <w:b/>
      <w:bCs/>
      <w:sz w:val="32"/>
      <w:szCs w:val="20"/>
    </w:rPr>
  </w:style>
  <w:style w:type="paragraph" w:styleId="OdstavecSmlouvy" w:customStyle="1">
    <w:name w:val="OdstavecSmlouvy"/>
    <w:basedOn w:val="Normal"/>
    <w:qFormat/>
    <w:pPr>
      <w:keepLines/>
      <w:numPr>
        <w:ilvl w:val="0"/>
        <w:numId w:val="1"/>
      </w:numPr>
      <w:tabs>
        <w:tab w:val="clear" w:pos="709"/>
        <w:tab w:val="left" w:pos="426" w:leader="none"/>
        <w:tab w:val="left" w:pos="1701" w:leader="none"/>
      </w:tabs>
      <w:spacing w:before="0" w:after="120"/>
      <w:jc w:val="both"/>
    </w:pPr>
    <w:rPr>
      <w:szCs w:val="20"/>
    </w:rPr>
  </w:style>
  <w:style w:type="paragraph" w:styleId="slovanPododstavecSmlouvy" w:customStyle="1">
    <w:name w:val="ČíslovanýPododstavecSmlouvy"/>
    <w:basedOn w:val="BodyText"/>
    <w:qFormat/>
    <w:pPr>
      <w:numPr>
        <w:ilvl w:val="0"/>
        <w:numId w:val="21"/>
      </w:numPr>
      <w:tabs>
        <w:tab w:val="clear" w:pos="540"/>
        <w:tab w:val="left" w:pos="284" w:leader="none"/>
        <w:tab w:val="left" w:pos="1260" w:leader="none"/>
        <w:tab w:val="left" w:pos="1980" w:leader="none"/>
        <w:tab w:val="left" w:pos="3960" w:leader="none"/>
      </w:tabs>
    </w:pPr>
    <w:rPr/>
  </w:style>
  <w:style w:type="paragraph" w:styleId="dajeOSmluvnStran" w:customStyle="1">
    <w:name w:val="ÚdajeOSmluvníStraně"/>
    <w:basedOn w:val="Normal"/>
    <w:qFormat/>
    <w:pPr>
      <w:ind w:left="357"/>
    </w:pPr>
    <w:rPr>
      <w:szCs w:val="20"/>
    </w:rPr>
  </w:style>
  <w:style w:type="paragraph" w:styleId="BalloonText">
    <w:name w:val="Balloon Text"/>
    <w:basedOn w:val="Normal"/>
    <w:semiHidden/>
    <w:qFormat/>
    <w:pPr/>
    <w:rPr>
      <w:rFonts w:ascii="Tahoma" w:hAnsi="Tahoma" w:cs="Tahoma"/>
      <w:sz w:val="16"/>
      <w:szCs w:val="16"/>
    </w:rPr>
  </w:style>
  <w:style w:type="paragraph" w:styleId="Subtitle">
    <w:name w:val="Subtitle"/>
    <w:basedOn w:val="Normal"/>
    <w:qFormat/>
    <w:pPr>
      <w:jc w:val="center"/>
    </w:pPr>
    <w:rPr>
      <w:b/>
      <w:color w:val="000000"/>
      <w:sz w:val="28"/>
      <w:szCs w:val="20"/>
    </w:rPr>
  </w:style>
  <w:style w:type="paragraph" w:styleId="slovn" w:customStyle="1">
    <w:name w:val="Číslování"/>
    <w:basedOn w:val="Smlouva3"/>
    <w:qFormat/>
    <w:pPr>
      <w:widowControl/>
    </w:pPr>
    <w:rPr/>
  </w:style>
  <w:style w:type="paragraph" w:styleId="KUMS-adresa" w:customStyle="1">
    <w:name w:val="KUMS-adresa"/>
    <w:basedOn w:val="Normal"/>
    <w:qFormat/>
    <w:rsid w:val="00f13a88"/>
    <w:pPr>
      <w:spacing w:lineRule="exact" w:line="280"/>
      <w:jc w:val="both"/>
    </w:pPr>
    <w:rPr>
      <w:rFonts w:ascii="Tahoma" w:hAnsi="Tahoma" w:cs="Tahoma"/>
      <w:sz w:val="20"/>
      <w:szCs w:val="20"/>
    </w:rPr>
  </w:style>
  <w:style w:type="paragraph" w:styleId="CharChar1" w:customStyle="1">
    <w:name w:val="Char Char1"/>
    <w:basedOn w:val="Normal"/>
    <w:qFormat/>
    <w:rsid w:val="00b937d0"/>
    <w:pPr>
      <w:spacing w:lineRule="exact" w:line="240" w:before="0" w:after="160"/>
    </w:pPr>
    <w:rPr>
      <w:rFonts w:ascii="Verdana" w:hAnsi="Verdana" w:cs="Verdana"/>
      <w:sz w:val="20"/>
      <w:szCs w:val="20"/>
      <w:lang w:val="en-US" w:eastAsia="en-US"/>
    </w:rPr>
  </w:style>
  <w:style w:type="paragraph" w:styleId="msolistparagraph" w:customStyle="1">
    <w:name w:val="msolistparagraph"/>
    <w:basedOn w:val="Normal"/>
    <w:qFormat/>
    <w:rsid w:val="00441296"/>
    <w:pPr>
      <w:ind w:left="720"/>
    </w:pPr>
    <w:rPr/>
  </w:style>
  <w:style w:type="paragraph" w:styleId="CharCharChar" w:customStyle="1">
    <w:name w:val="Char Char Char"/>
    <w:basedOn w:val="Normal"/>
    <w:qFormat/>
    <w:rsid w:val="00362764"/>
    <w:pPr>
      <w:spacing w:lineRule="exact" w:line="240" w:before="0" w:after="160"/>
    </w:pPr>
    <w:rPr>
      <w:rFonts w:ascii="Verdana" w:hAnsi="Verdana" w:cs="Verdana"/>
      <w:sz w:val="20"/>
      <w:szCs w:val="20"/>
      <w:lang w:val="en-US" w:eastAsia="en-US"/>
    </w:rPr>
  </w:style>
  <w:style w:type="paragraph" w:styleId="odstavecsmlouvy1" w:customStyle="1">
    <w:name w:val="odstavecsmlouvy1"/>
    <w:basedOn w:val="Normal"/>
    <w:qFormat/>
    <w:rsid w:val="004c68e7"/>
    <w:pPr>
      <w:spacing w:beforeAutospacing="1" w:afterAutospacing="1"/>
    </w:pPr>
    <w:rPr/>
  </w:style>
  <w:style w:type="paragraph" w:styleId="Default" w:customStyle="1">
    <w:name w:val="Default"/>
    <w:qFormat/>
    <w:rsid w:val="00807e38"/>
    <w:pPr>
      <w:widowControl/>
      <w:suppressAutoHyphens w:val="true"/>
      <w:bidi w:val="0"/>
      <w:spacing w:before="0" w:after="0"/>
      <w:jc w:val="left"/>
    </w:pPr>
    <w:rPr>
      <w:rFonts w:ascii="Tahoma" w:hAnsi="Tahoma" w:eastAsia="Times New Roman" w:cs="Tahoma"/>
      <w:color w:val="000000"/>
      <w:kern w:val="0"/>
      <w:sz w:val="24"/>
      <w:szCs w:val="24"/>
      <w:lang w:val="cs-CZ" w:eastAsia="cs-CZ" w:bidi="ar-SA"/>
    </w:rPr>
  </w:style>
  <w:style w:type="paragraph" w:styleId="CommentText">
    <w:name w:val="annotation text"/>
    <w:basedOn w:val="Normal"/>
    <w:link w:val="TextkomenteChar"/>
    <w:uiPriority w:val="99"/>
    <w:unhideWhenUsed/>
    <w:rsid w:val="0017385a"/>
    <w:pPr/>
    <w:rPr>
      <w:sz w:val="20"/>
      <w:szCs w:val="20"/>
    </w:rPr>
  </w:style>
  <w:style w:type="paragraph" w:styleId="annotationsubject">
    <w:name w:val="annotation subject"/>
    <w:basedOn w:val="CommentText"/>
    <w:next w:val="CommentText"/>
    <w:link w:val="PedmtkomenteChar"/>
    <w:uiPriority w:val="99"/>
    <w:semiHidden/>
    <w:unhideWhenUsed/>
    <w:qFormat/>
    <w:rsid w:val="0017385a"/>
    <w:pPr/>
    <w:rPr>
      <w:b/>
      <w:bCs/>
    </w:rPr>
  </w:style>
  <w:style w:type="paragraph" w:styleId="paragraph" w:customStyle="1">
    <w:name w:val="paragraph"/>
    <w:basedOn w:val="Normal"/>
    <w:qFormat/>
    <w:rsid w:val="005e08a5"/>
    <w:pPr>
      <w:spacing w:beforeAutospacing="1" w:afterAutospacing="1"/>
    </w:pPr>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rsid w:val="00a37a1a"/>
    <w:pPr>
      <w:widowControl w:val="false"/>
      <w:suppressAutoHyphens w:val="true"/>
      <w:bidi w:val="0"/>
      <w:snapToGrid w:val="false"/>
      <w:spacing w:before="0" w:after="0"/>
      <w:jc w:val="left"/>
    </w:pPr>
    <w:rPr>
      <w:rFonts w:ascii="Times New Roman" w:hAnsi="Times New Roman" w:eastAsia="Times New Roman" w:cs="Times New Roman"/>
      <w:color w:val="auto"/>
      <w:kern w:val="0"/>
      <w:sz w:val="22"/>
      <w:szCs w:val="20"/>
      <w:lang w:val="cs-CZ" w:eastAsia="cs-CZ" w:bidi="ar-SA"/>
    </w:rPr>
  </w:style>
  <w:style w:type="paragraph" w:styleId="Smlouva-slo2" w:customStyle="1">
    <w:name w:val="Smlouva-?íslo"/>
    <w:basedOn w:val="Normal"/>
    <w:qFormat/>
    <w:rsid w:val="00362764"/>
    <w:pPr>
      <w:widowControl w:val="false"/>
      <w:suppressAutoHyphens w:val="true"/>
      <w:overflowPunct w:val="false"/>
      <w:spacing w:lineRule="atLeast" w:line="240" w:before="120" w:after="0"/>
      <w:jc w:val="both"/>
    </w:pPr>
    <w:rPr>
      <w:szCs w:val="20"/>
      <w:lang w:eastAsia="ar-SA"/>
    </w:rPr>
  </w:style>
  <w:style w:type="paragraph" w:styleId="Smlouva4" w:customStyle="1">
    <w:name w:val="Smlouva4"/>
    <w:basedOn w:val="Normal"/>
    <w:qFormat/>
    <w:rsid w:val="00fb2b09"/>
    <w:pPr>
      <w:keepNext w:val="true"/>
      <w:numPr>
        <w:ilvl w:val="1"/>
        <w:numId w:val="33"/>
      </w:numPr>
      <w:spacing w:before="120" w:after="120"/>
      <w:jc w:val="both"/>
    </w:pPr>
    <w:rPr>
      <w:rFonts w:ascii="Verdana" w:hAnsi="Verdana" w:eastAsia="Calibri" w:eastAsiaTheme="minorHAnsi"/>
      <w:sz w:val="20"/>
      <w:szCs w:val="20"/>
    </w:rPr>
  </w:style>
  <w:style w:type="paragraph" w:styleId="Revision">
    <w:name w:val="Revision"/>
    <w:uiPriority w:val="99"/>
    <w:semiHidden/>
    <w:qFormat/>
    <w:rsid w:val="009a084a"/>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d606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AC69D-4D6B-4D50-A701-8DFEB8263729}">
  <ds:schemaRefs>
    <ds:schemaRef ds:uri="http://schemas.openxmlformats.org/officeDocument/2006/bibliography"/>
  </ds:schemaRefs>
</ds:datastoreItem>
</file>

<file path=customXml/itemProps3.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LibreOffice/24.8.3.2$Windows_X86_64 LibreOffice_project/48a6bac9e7e268aeb4c3483fcf825c94556d9f92</Application>
  <AppVersion>15.0000</AppVersion>
  <DocSecurity>4</DocSecurity>
  <Pages>18</Pages>
  <Words>7457</Words>
  <Characters>44390</Characters>
  <CharactersWithSpaces>51385</CharactersWithSpaces>
  <Paragraphs>278</Paragraphs>
  <Company>Moravskoslezský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2024-06-07T12:49:00Z</dcterms:created>
  <dc:creator>sames</dc:creator>
  <dc:description/>
  <dc:language>cs-CZ</dc:language>
  <cp:lastModifiedBy/>
  <cp:lastPrinted>2019-06-12T07:09:00Z</cp:lastPrinted>
  <dcterms:modified xsi:type="dcterms:W3CDTF">2024-11-22T16:12:22Z</dcterms:modified>
  <cp:revision>9</cp:revision>
  <dc:subject/>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